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BB" w:rsidRPr="000627BB" w:rsidRDefault="000627BB" w:rsidP="000627BB">
      <w:pPr>
        <w:widowControl/>
        <w:spacing w:line="480" w:lineRule="auto"/>
        <w:jc w:val="center"/>
        <w:rPr>
          <w:rFonts w:ascii="黑体" w:eastAsia="黑体" w:hAnsi="黑体"/>
          <w:bCs/>
          <w:color w:val="000000"/>
          <w:kern w:val="0"/>
          <w:sz w:val="44"/>
          <w:szCs w:val="72"/>
        </w:rPr>
      </w:pPr>
      <w:r w:rsidRPr="000627BB">
        <w:rPr>
          <w:rFonts w:ascii="黑体" w:eastAsia="黑体" w:hAnsi="黑体" w:hint="eastAsia"/>
          <w:bCs/>
          <w:color w:val="000000"/>
          <w:kern w:val="0"/>
          <w:sz w:val="44"/>
          <w:szCs w:val="72"/>
        </w:rPr>
        <w:t>宜黄县图书馆</w:t>
      </w:r>
      <w:r w:rsidRPr="000627BB">
        <w:rPr>
          <w:rFonts w:ascii="黑体" w:eastAsia="黑体" w:hAnsi="黑体" w:hint="eastAsia"/>
          <w:bCs/>
          <w:color w:val="000000"/>
          <w:spacing w:val="17"/>
          <w:kern w:val="0"/>
          <w:sz w:val="44"/>
          <w:szCs w:val="72"/>
        </w:rPr>
        <w:t>2022年单位预算</w:t>
      </w:r>
    </w:p>
    <w:p w:rsidR="004E7A3B" w:rsidRPr="000627BB" w:rsidRDefault="004E7A3B">
      <w:pPr>
        <w:pStyle w:val="p0"/>
        <w:spacing w:line="600" w:lineRule="atLeast"/>
        <w:jc w:val="center"/>
        <w:rPr>
          <w:rFonts w:ascii="黑体" w:eastAsia="黑体" w:hAnsi="黑体"/>
          <w:color w:val="000000"/>
          <w:sz w:val="32"/>
          <w:szCs w:val="32"/>
        </w:rPr>
      </w:pPr>
    </w:p>
    <w:p w:rsidR="004E7A3B" w:rsidRDefault="00657BF6">
      <w:pPr>
        <w:pStyle w:val="p0"/>
        <w:spacing w:line="600" w:lineRule="atLeast"/>
        <w:jc w:val="center"/>
        <w:rPr>
          <w:rFonts w:ascii="黑体" w:eastAsia="黑体" w:hAnsi="黑体"/>
          <w:color w:val="000000"/>
          <w:sz w:val="32"/>
          <w:szCs w:val="32"/>
        </w:rPr>
      </w:pPr>
      <w:r>
        <w:rPr>
          <w:rFonts w:ascii="黑体" w:eastAsia="黑体" w:hAnsi="黑体" w:hint="eastAsia"/>
          <w:color w:val="000000"/>
          <w:sz w:val="32"/>
          <w:szCs w:val="32"/>
        </w:rPr>
        <w:t>目    录</w:t>
      </w:r>
    </w:p>
    <w:p w:rsidR="004E7A3B" w:rsidRDefault="004E7A3B">
      <w:pPr>
        <w:pStyle w:val="p0"/>
        <w:rPr>
          <w:rFonts w:ascii="宋体" w:hAnsi="宋体"/>
          <w:color w:val="000000"/>
        </w:rPr>
      </w:pPr>
    </w:p>
    <w:p w:rsidR="004E7A3B" w:rsidRDefault="00657BF6">
      <w:pPr>
        <w:pStyle w:val="p0"/>
        <w:spacing w:line="600" w:lineRule="atLeast"/>
        <w:ind w:firstLine="640"/>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第一部分  宜黄县图书馆概况</w:t>
      </w:r>
    </w:p>
    <w:p w:rsidR="004E7A3B" w:rsidRDefault="00657BF6">
      <w:pPr>
        <w:pStyle w:val="p0"/>
        <w:spacing w:line="600" w:lineRule="atLeast"/>
        <w:ind w:firstLineChars="350" w:firstLine="1120"/>
        <w:jc w:val="left"/>
        <w:rPr>
          <w:rFonts w:ascii="仿宋" w:eastAsia="仿宋" w:hAnsi="仿宋" w:cs="仿宋"/>
          <w:kern w:val="2"/>
          <w:sz w:val="32"/>
          <w:szCs w:val="30"/>
        </w:rPr>
      </w:pPr>
      <w:r>
        <w:rPr>
          <w:rFonts w:ascii="仿宋" w:eastAsia="仿宋" w:hAnsi="仿宋" w:cs="仿宋" w:hint="eastAsia"/>
          <w:kern w:val="2"/>
          <w:sz w:val="32"/>
          <w:szCs w:val="30"/>
        </w:rPr>
        <w:t xml:space="preserve"> 一、单位主要职责</w:t>
      </w:r>
    </w:p>
    <w:p w:rsidR="004E7A3B" w:rsidRDefault="00657BF6">
      <w:pPr>
        <w:pStyle w:val="p0"/>
        <w:spacing w:line="600" w:lineRule="atLeast"/>
        <w:ind w:firstLineChars="400" w:firstLine="1280"/>
        <w:jc w:val="left"/>
        <w:rPr>
          <w:rFonts w:ascii="仿宋" w:eastAsia="仿宋" w:hAnsi="仿宋" w:cs="仿宋"/>
          <w:kern w:val="2"/>
          <w:sz w:val="32"/>
          <w:szCs w:val="30"/>
        </w:rPr>
      </w:pPr>
      <w:r>
        <w:rPr>
          <w:rFonts w:ascii="仿宋" w:eastAsia="仿宋" w:hAnsi="仿宋" w:cs="仿宋" w:hint="eastAsia"/>
          <w:kern w:val="2"/>
          <w:sz w:val="32"/>
          <w:szCs w:val="30"/>
        </w:rPr>
        <w:t>二、单位基本情况</w:t>
      </w:r>
    </w:p>
    <w:p w:rsidR="004E7A3B" w:rsidRDefault="00657BF6">
      <w:pPr>
        <w:pStyle w:val="p0"/>
        <w:spacing w:line="600" w:lineRule="atLeast"/>
        <w:ind w:firstLine="640"/>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第二部分  宜黄县图书馆2022年单位预算表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一、《收支预算总表》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二、《单位收入总表》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三、《单位支出总表》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四、《财政拨款收支总表》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五、《一般公共预算支出表》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六、《一般公共预算基本支出表》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七、《一般公共预算“三公”经费支出表》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八、《政府性基金预算支出表》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九、《国有资本经营预算支出表》</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十、《重点项目绩效目标表》</w:t>
      </w:r>
    </w:p>
    <w:p w:rsidR="004E7A3B" w:rsidRDefault="00657BF6">
      <w:pPr>
        <w:pStyle w:val="p0"/>
        <w:spacing w:line="600" w:lineRule="atLeast"/>
        <w:ind w:firstLine="640"/>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第三部分  宜黄县图书馆2022年单位预算情况说明</w:t>
      </w:r>
    </w:p>
    <w:p w:rsidR="004E7A3B" w:rsidRDefault="00657BF6">
      <w:pPr>
        <w:pStyle w:val="p0"/>
        <w:spacing w:line="600" w:lineRule="atLeast"/>
        <w:ind w:firstLine="1280"/>
        <w:jc w:val="left"/>
        <w:rPr>
          <w:rFonts w:ascii="仿宋" w:eastAsia="仿宋" w:hAnsi="仿宋" w:cs="仿宋"/>
          <w:kern w:val="2"/>
          <w:sz w:val="32"/>
          <w:szCs w:val="30"/>
        </w:rPr>
      </w:pPr>
      <w:r>
        <w:rPr>
          <w:rFonts w:ascii="仿宋" w:eastAsia="仿宋" w:hAnsi="仿宋" w:cs="仿宋" w:hint="eastAsia"/>
          <w:kern w:val="2"/>
          <w:sz w:val="32"/>
          <w:szCs w:val="30"/>
        </w:rPr>
        <w:t>一、2022年单位预算收支情况说明</w:t>
      </w:r>
    </w:p>
    <w:p w:rsidR="004E7A3B" w:rsidRDefault="00657BF6">
      <w:pPr>
        <w:pStyle w:val="p0"/>
        <w:spacing w:line="600" w:lineRule="atLeast"/>
        <w:ind w:firstLineChars="350" w:firstLine="1120"/>
        <w:jc w:val="left"/>
        <w:rPr>
          <w:rFonts w:ascii="仿宋" w:eastAsia="仿宋" w:hAnsi="仿宋" w:cs="仿宋"/>
          <w:kern w:val="2"/>
          <w:sz w:val="32"/>
          <w:szCs w:val="30"/>
        </w:rPr>
      </w:pPr>
      <w:r>
        <w:rPr>
          <w:rFonts w:ascii="仿宋" w:eastAsia="仿宋" w:hAnsi="仿宋" w:cs="仿宋" w:hint="eastAsia"/>
          <w:kern w:val="2"/>
          <w:sz w:val="32"/>
          <w:szCs w:val="30"/>
        </w:rPr>
        <w:t xml:space="preserve"> 二、2022年“三公”经费预算情况说明</w:t>
      </w:r>
    </w:p>
    <w:p w:rsidR="004E7A3B" w:rsidRDefault="00657BF6">
      <w:pPr>
        <w:pStyle w:val="p0"/>
        <w:spacing w:line="600" w:lineRule="atLeast"/>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第四部分  名词解释</w:t>
      </w:r>
    </w:p>
    <w:p w:rsidR="004E7A3B" w:rsidRPr="000627BB" w:rsidRDefault="00657BF6" w:rsidP="004955F0">
      <w:pPr>
        <w:snapToGrid w:val="0"/>
        <w:spacing w:line="560" w:lineRule="exact"/>
        <w:jc w:val="center"/>
        <w:rPr>
          <w:rFonts w:ascii="黑体" w:eastAsia="黑体" w:hAnsi="黑体" w:cs="宋体"/>
          <w:sz w:val="44"/>
          <w:szCs w:val="44"/>
        </w:rPr>
      </w:pPr>
      <w:r w:rsidRPr="000627BB">
        <w:rPr>
          <w:rFonts w:ascii="黑体" w:eastAsia="黑体" w:hAnsi="黑体" w:cs="宋体" w:hint="eastAsia"/>
          <w:sz w:val="44"/>
          <w:szCs w:val="44"/>
        </w:rPr>
        <w:lastRenderedPageBreak/>
        <w:t>宜黄县图书馆2022年部门预算</w:t>
      </w:r>
    </w:p>
    <w:p w:rsidR="000627BB" w:rsidRDefault="000627BB">
      <w:pPr>
        <w:adjustRightInd w:val="0"/>
        <w:snapToGrid w:val="0"/>
        <w:spacing w:line="560" w:lineRule="exact"/>
        <w:ind w:firstLineChars="200" w:firstLine="643"/>
        <w:rPr>
          <w:rFonts w:ascii="仿宋" w:eastAsia="仿宋" w:hAnsi="仿宋"/>
          <w:b/>
          <w:sz w:val="32"/>
          <w:szCs w:val="32"/>
        </w:rPr>
      </w:pPr>
    </w:p>
    <w:p w:rsidR="004E7A3B" w:rsidRDefault="00657BF6">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第一部分：宜黄县图书馆概况</w:t>
      </w:r>
    </w:p>
    <w:p w:rsidR="004E7A3B" w:rsidRDefault="00657BF6">
      <w:pPr>
        <w:spacing w:line="560" w:lineRule="exact"/>
        <w:ind w:firstLineChars="200" w:firstLine="643"/>
        <w:rPr>
          <w:rFonts w:ascii="仿宋" w:eastAsia="仿宋" w:hAnsi="仿宋"/>
          <w:b/>
          <w:spacing w:val="-20"/>
          <w:sz w:val="32"/>
          <w:szCs w:val="32"/>
        </w:rPr>
      </w:pPr>
      <w:r>
        <w:rPr>
          <w:rFonts w:ascii="仿宋" w:eastAsia="仿宋" w:hAnsi="仿宋" w:hint="eastAsia"/>
          <w:b/>
          <w:sz w:val="32"/>
          <w:szCs w:val="32"/>
        </w:rPr>
        <w:t>一、部门主要职责</w:t>
      </w:r>
    </w:p>
    <w:p w:rsidR="004E7A3B" w:rsidRDefault="00657BF6">
      <w:pPr>
        <w:spacing w:line="560" w:lineRule="exact"/>
        <w:ind w:firstLineChars="200" w:firstLine="640"/>
        <w:rPr>
          <w:rFonts w:ascii="仿宋" w:eastAsia="仿宋" w:hAnsi="仿宋"/>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rPr>
        <w:t>搜集、整理、保管、传播和利用图书情报资料，为政治、经济服务的科学、教育、文化机构。</w:t>
      </w:r>
    </w:p>
    <w:p w:rsidR="004E7A3B" w:rsidRDefault="00657BF6">
      <w:pPr>
        <w:spacing w:line="560" w:lineRule="exact"/>
        <w:ind w:firstLineChars="200" w:firstLine="643"/>
        <w:rPr>
          <w:rFonts w:ascii="仿宋" w:eastAsia="仿宋" w:hAnsi="仿宋"/>
          <w:b/>
          <w:sz w:val="32"/>
          <w:szCs w:val="32"/>
        </w:rPr>
      </w:pPr>
      <w:r>
        <w:rPr>
          <w:rFonts w:ascii="仿宋" w:eastAsia="仿宋" w:hAnsi="仿宋" w:hint="eastAsia"/>
          <w:b/>
          <w:sz w:val="32"/>
          <w:szCs w:val="32"/>
        </w:rPr>
        <w:t>二、部门基本情况</w:t>
      </w:r>
    </w:p>
    <w:p w:rsidR="004E7A3B" w:rsidRDefault="00657BF6">
      <w:pPr>
        <w:adjustRightInd w:val="0"/>
        <w:snapToGrid w:val="0"/>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t>宜黄县图书馆所属全额拨款公益一类事业单位，机构规格股级，</w:t>
      </w:r>
      <w:r>
        <w:rPr>
          <w:rFonts w:ascii="仿宋" w:eastAsia="仿宋" w:hAnsi="仿宋" w:cs="仿宋" w:hint="eastAsia"/>
          <w:color w:val="000000"/>
          <w:sz w:val="32"/>
          <w:szCs w:val="32"/>
        </w:rPr>
        <w:t>核定全额拨款</w:t>
      </w:r>
      <w:r>
        <w:rPr>
          <w:rFonts w:ascii="仿宋" w:eastAsia="仿宋" w:hAnsi="仿宋" w:cs="仿宋" w:hint="eastAsia"/>
          <w:sz w:val="32"/>
          <w:szCs w:val="32"/>
        </w:rPr>
        <w:t>事业编制8名。</w:t>
      </w:r>
      <w:r>
        <w:rPr>
          <w:rFonts w:ascii="仿宋" w:eastAsia="仿宋" w:hAnsi="仿宋" w:cs="仿宋" w:hint="eastAsia"/>
          <w:color w:val="333333"/>
          <w:sz w:val="32"/>
          <w:szCs w:val="32"/>
          <w:shd w:val="clear" w:color="auto" w:fill="FFFFFF"/>
        </w:rPr>
        <w:t>图书馆核定编制8人，实有在职人数7人，</w:t>
      </w:r>
      <w:r>
        <w:rPr>
          <w:rFonts w:ascii="仿宋" w:eastAsia="仿宋" w:hAnsi="仿宋" w:cs="仿宋" w:hint="eastAsia"/>
          <w:sz w:val="32"/>
          <w:szCs w:val="32"/>
        </w:rPr>
        <w:t>离退休人员4人</w:t>
      </w:r>
      <w:r>
        <w:rPr>
          <w:rFonts w:ascii="仿宋" w:eastAsia="仿宋" w:hAnsi="仿宋" w:cs="仿宋" w:hint="eastAsia"/>
          <w:color w:val="333333"/>
          <w:sz w:val="32"/>
          <w:szCs w:val="32"/>
          <w:shd w:val="clear" w:color="auto" w:fill="FFFFFF"/>
        </w:rPr>
        <w:t>。</w:t>
      </w:r>
    </w:p>
    <w:p w:rsidR="004E7A3B" w:rsidRDefault="00657BF6">
      <w:pPr>
        <w:widowControl/>
        <w:spacing w:line="360" w:lineRule="auto"/>
        <w:ind w:firstLineChars="200" w:firstLine="643"/>
        <w:rPr>
          <w:rFonts w:ascii="仿宋" w:eastAsia="仿宋" w:hAnsi="仿宋"/>
          <w:b/>
          <w:color w:val="000000"/>
          <w:sz w:val="32"/>
          <w:szCs w:val="30"/>
        </w:rPr>
      </w:pPr>
      <w:r>
        <w:rPr>
          <w:rFonts w:ascii="仿宋" w:eastAsia="仿宋" w:hAnsi="仿宋" w:hint="eastAsia"/>
          <w:b/>
          <w:color w:val="000000"/>
          <w:sz w:val="32"/>
          <w:szCs w:val="30"/>
        </w:rPr>
        <w:t>第二部分  宜黄县</w:t>
      </w:r>
      <w:r>
        <w:rPr>
          <w:rFonts w:ascii="仿宋" w:eastAsia="仿宋" w:hAnsi="仿宋" w:cs="仿宋" w:hint="eastAsia"/>
          <w:b/>
          <w:bCs/>
          <w:sz w:val="32"/>
          <w:szCs w:val="32"/>
        </w:rPr>
        <w:t>图书馆</w:t>
      </w:r>
      <w:r>
        <w:rPr>
          <w:rFonts w:ascii="仿宋" w:eastAsia="仿宋" w:hAnsi="仿宋" w:hint="eastAsia"/>
          <w:b/>
          <w:bCs/>
          <w:color w:val="000000"/>
          <w:sz w:val="32"/>
          <w:szCs w:val="30"/>
        </w:rPr>
        <w:t>2</w:t>
      </w:r>
      <w:r>
        <w:rPr>
          <w:rFonts w:ascii="仿宋" w:eastAsia="仿宋" w:hAnsi="仿宋" w:hint="eastAsia"/>
          <w:b/>
          <w:color w:val="000000"/>
          <w:sz w:val="32"/>
          <w:szCs w:val="30"/>
        </w:rPr>
        <w:t>022年部门预算表</w:t>
      </w:r>
    </w:p>
    <w:tbl>
      <w:tblPr>
        <w:tblW w:w="8728" w:type="dxa"/>
        <w:tblInd w:w="93" w:type="dxa"/>
        <w:tblLayout w:type="fixed"/>
        <w:tblLook w:val="04A0"/>
      </w:tblPr>
      <w:tblGrid>
        <w:gridCol w:w="3276"/>
        <w:gridCol w:w="300"/>
        <w:gridCol w:w="889"/>
        <w:gridCol w:w="2905"/>
        <w:gridCol w:w="1358"/>
      </w:tblGrid>
      <w:tr w:rsidR="004E7A3B">
        <w:trPr>
          <w:trHeight w:val="585"/>
        </w:trPr>
        <w:tc>
          <w:tcPr>
            <w:tcW w:w="8728" w:type="dxa"/>
            <w:gridSpan w:val="5"/>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rPr>
              <w:t>收支预算总表</w:t>
            </w:r>
          </w:p>
        </w:tc>
      </w:tr>
      <w:tr w:rsidR="004E7A3B" w:rsidTr="00425B19">
        <w:trPr>
          <w:trHeight w:val="345"/>
        </w:trPr>
        <w:tc>
          <w:tcPr>
            <w:tcW w:w="3576" w:type="dxa"/>
            <w:gridSpan w:val="2"/>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填报单位:[205003]宜黄县图书馆</w:t>
            </w:r>
          </w:p>
        </w:tc>
        <w:tc>
          <w:tcPr>
            <w:tcW w:w="889" w:type="dxa"/>
            <w:tcBorders>
              <w:top w:val="nil"/>
              <w:left w:val="nil"/>
              <w:bottom w:val="nil"/>
              <w:right w:val="nil"/>
            </w:tcBorders>
            <w:shd w:val="clear" w:color="auto" w:fill="auto"/>
            <w:noWrap/>
            <w:vAlign w:val="bottom"/>
          </w:tcPr>
          <w:p w:rsidR="004E7A3B" w:rsidRDefault="004E7A3B">
            <w:pPr>
              <w:rPr>
                <w:rFonts w:ascii="Calibri" w:hAnsi="Calibri" w:cs="Calibri"/>
                <w:color w:val="000000"/>
                <w:sz w:val="22"/>
                <w:szCs w:val="22"/>
              </w:rPr>
            </w:pPr>
          </w:p>
        </w:tc>
        <w:tc>
          <w:tcPr>
            <w:tcW w:w="2905" w:type="dxa"/>
            <w:tcBorders>
              <w:top w:val="nil"/>
              <w:left w:val="nil"/>
              <w:bottom w:val="nil"/>
              <w:right w:val="nil"/>
            </w:tcBorders>
            <w:shd w:val="clear" w:color="auto" w:fill="auto"/>
            <w:noWrap/>
            <w:vAlign w:val="bottom"/>
          </w:tcPr>
          <w:p w:rsidR="004E7A3B" w:rsidRDefault="004E7A3B">
            <w:pPr>
              <w:rPr>
                <w:rFonts w:ascii="Calibri" w:hAnsi="Calibri" w:cs="Calibri"/>
                <w:color w:val="000000"/>
                <w:sz w:val="22"/>
                <w:szCs w:val="22"/>
              </w:rPr>
            </w:pPr>
          </w:p>
        </w:tc>
        <w:tc>
          <w:tcPr>
            <w:tcW w:w="1358" w:type="dxa"/>
            <w:tcBorders>
              <w:top w:val="nil"/>
              <w:left w:val="nil"/>
              <w:bottom w:val="nil"/>
              <w:right w:val="nil"/>
            </w:tcBorders>
            <w:shd w:val="clear" w:color="auto" w:fill="auto"/>
            <w:noWrap/>
            <w:vAlign w:val="center"/>
          </w:tcPr>
          <w:p w:rsidR="004E7A3B" w:rsidRDefault="00657BF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4E7A3B" w:rsidTr="00425B19">
        <w:trPr>
          <w:trHeight w:val="315"/>
        </w:trPr>
        <w:tc>
          <w:tcPr>
            <w:tcW w:w="44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rsidP="00425B19">
            <w:pPr>
              <w:widowControl/>
              <w:jc w:val="center"/>
              <w:textAlignment w:val="center"/>
              <w:rPr>
                <w:rFonts w:ascii="宋体" w:hAnsi="宋体" w:cs="宋体"/>
                <w:color w:val="000000"/>
                <w:sz w:val="24"/>
              </w:rPr>
            </w:pPr>
            <w:r>
              <w:rPr>
                <w:rFonts w:ascii="宋体" w:hAnsi="宋体" w:cs="宋体" w:hint="eastAsia"/>
                <w:color w:val="000000"/>
                <w:kern w:val="0"/>
                <w:sz w:val="24"/>
              </w:rPr>
              <w:t>收入</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项目(按支出功能科目类级)</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657BF6">
            <w:pPr>
              <w:widowControl/>
              <w:jc w:val="left"/>
              <w:textAlignment w:val="bottom"/>
              <w:rPr>
                <w:rFonts w:ascii="宋体" w:hAnsi="宋体" w:cs="宋体"/>
                <w:color w:val="000000"/>
                <w:sz w:val="24"/>
              </w:rPr>
            </w:pPr>
            <w:r>
              <w:rPr>
                <w:rFonts w:ascii="宋体" w:hAnsi="宋体" w:cs="宋体" w:hint="eastAsia"/>
                <w:color w:val="000000"/>
                <w:kern w:val="0"/>
                <w:sz w:val="24"/>
              </w:rPr>
              <w:t>一、财政拨款收入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（一）一般公共预算收入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（二）政府性基金预算收入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（三）国有资本经营预算收入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657BF6">
            <w:pPr>
              <w:widowControl/>
              <w:jc w:val="left"/>
              <w:textAlignment w:val="bottom"/>
              <w:rPr>
                <w:rFonts w:ascii="宋体" w:hAnsi="宋体" w:cs="宋体"/>
                <w:color w:val="000000"/>
                <w:sz w:val="24"/>
              </w:rPr>
            </w:pPr>
            <w:r>
              <w:rPr>
                <w:rFonts w:ascii="宋体" w:hAnsi="宋体" w:cs="宋体" w:hint="eastAsia"/>
                <w:color w:val="000000"/>
                <w:kern w:val="0"/>
                <w:sz w:val="24"/>
              </w:rPr>
              <w:t>二、教育收费资金收入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三、事业收入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四、事业单位经营收入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五、附属单位上缴收入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六、上级补助收入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七、其他收入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bookmarkStart w:id="0" w:name="OLE_LINK3"/>
            <w:r>
              <w:rPr>
                <w:rFonts w:ascii="宋体" w:hAnsi="宋体" w:cs="宋体" w:hint="eastAsia"/>
                <w:color w:val="000000"/>
                <w:kern w:val="0"/>
                <w:sz w:val="24"/>
              </w:rPr>
              <w:t>144.96</w:t>
            </w:r>
            <w:bookmarkEnd w:id="0"/>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r>
      <w:tr w:rsidR="004E7A3B" w:rsidTr="00425B19">
        <w:trPr>
          <w:trHeight w:val="27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本年收入合计</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243.10</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rsidP="00425B19">
            <w:pPr>
              <w:widowControl/>
              <w:textAlignment w:val="center"/>
              <w:rPr>
                <w:rFonts w:ascii="宋体" w:hAnsi="宋体" w:cs="宋体"/>
                <w:color w:val="000000"/>
                <w:sz w:val="24"/>
              </w:rPr>
            </w:pPr>
            <w:r>
              <w:rPr>
                <w:rFonts w:ascii="宋体" w:hAnsi="宋体" w:cs="宋体" w:hint="eastAsia"/>
                <w:color w:val="000000"/>
                <w:kern w:val="0"/>
                <w:sz w:val="24"/>
              </w:rPr>
              <w:t>本年支出合计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255.75</w:t>
            </w: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八、使用非财政拨款结余</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结转下年</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widowControl/>
              <w:jc w:val="right"/>
              <w:textAlignment w:val="center"/>
              <w:rPr>
                <w:rFonts w:ascii="宋体" w:hAnsi="宋体" w:cs="宋体"/>
                <w:color w:val="000000"/>
                <w:sz w:val="24"/>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九、上年结转（结余）</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bookmarkStart w:id="1" w:name="OLE_LINK4"/>
            <w:r>
              <w:rPr>
                <w:rFonts w:ascii="宋体" w:hAnsi="宋体" w:cs="宋体" w:hint="eastAsia"/>
                <w:color w:val="000000"/>
                <w:kern w:val="0"/>
                <w:sz w:val="24"/>
              </w:rPr>
              <w:t>12.65</w:t>
            </w:r>
            <w:bookmarkEnd w:id="1"/>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Calibri" w:hAnsi="Calibri" w:cs="Calibri"/>
                <w:color w:val="000000"/>
                <w:sz w:val="22"/>
                <w:szCs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Calibri" w:hAnsi="Calibri" w:cs="Calibri"/>
                <w:color w:val="000000"/>
                <w:sz w:val="22"/>
                <w:szCs w:val="22"/>
              </w:rPr>
            </w:pPr>
          </w:p>
        </w:tc>
      </w:tr>
      <w:tr w:rsidR="004E7A3B" w:rsidTr="00425B19">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收入总计</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bookmarkStart w:id="2" w:name="OLE_LINK5"/>
            <w:bookmarkStart w:id="3" w:name="OLE_LINK6"/>
            <w:r>
              <w:rPr>
                <w:rFonts w:ascii="宋体" w:hAnsi="宋体" w:cs="宋体" w:hint="eastAsia"/>
                <w:color w:val="000000"/>
                <w:kern w:val="0"/>
                <w:sz w:val="24"/>
              </w:rPr>
              <w:t>255.75</w:t>
            </w:r>
            <w:bookmarkEnd w:id="2"/>
            <w:bookmarkEnd w:id="3"/>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支出总计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255.75</w:t>
            </w:r>
          </w:p>
        </w:tc>
      </w:tr>
    </w:tbl>
    <w:p w:rsidR="004E7A3B" w:rsidRDefault="004E7A3B">
      <w:pPr>
        <w:widowControl/>
        <w:spacing w:line="360" w:lineRule="auto"/>
        <w:jc w:val="left"/>
        <w:rPr>
          <w:rFonts w:ascii="仿宋" w:eastAsia="仿宋" w:hAnsi="仿宋"/>
          <w:color w:val="000000"/>
          <w:sz w:val="32"/>
          <w:szCs w:val="30"/>
        </w:rPr>
        <w:sectPr w:rsidR="004E7A3B">
          <w:headerReference w:type="default" r:id="rId7"/>
          <w:pgSz w:w="11906" w:h="16838"/>
          <w:pgMar w:top="1440" w:right="1800" w:bottom="1440" w:left="1800" w:header="851" w:footer="992" w:gutter="0"/>
          <w:cols w:space="425"/>
          <w:docGrid w:type="lines" w:linePitch="312"/>
        </w:sectPr>
      </w:pPr>
    </w:p>
    <w:tbl>
      <w:tblPr>
        <w:tblW w:w="14355" w:type="dxa"/>
        <w:tblInd w:w="93" w:type="dxa"/>
        <w:tblLayout w:type="fixed"/>
        <w:tblLook w:val="04A0"/>
      </w:tblPr>
      <w:tblGrid>
        <w:gridCol w:w="1174"/>
        <w:gridCol w:w="1920"/>
        <w:gridCol w:w="960"/>
        <w:gridCol w:w="1065"/>
        <w:gridCol w:w="930"/>
        <w:gridCol w:w="914"/>
        <w:gridCol w:w="884"/>
        <w:gridCol w:w="854"/>
        <w:gridCol w:w="780"/>
        <w:gridCol w:w="810"/>
        <w:gridCol w:w="854"/>
        <w:gridCol w:w="645"/>
        <w:gridCol w:w="645"/>
        <w:gridCol w:w="945"/>
        <w:gridCol w:w="975"/>
      </w:tblGrid>
      <w:tr w:rsidR="004E7A3B">
        <w:trPr>
          <w:trHeight w:val="585"/>
        </w:trPr>
        <w:tc>
          <w:tcPr>
            <w:tcW w:w="14355" w:type="dxa"/>
            <w:gridSpan w:val="15"/>
            <w:tcBorders>
              <w:top w:val="nil"/>
              <w:left w:val="nil"/>
              <w:bottom w:val="nil"/>
              <w:right w:val="nil"/>
            </w:tcBorders>
            <w:shd w:val="clear" w:color="auto" w:fill="auto"/>
            <w:vAlign w:val="center"/>
          </w:tcPr>
          <w:p w:rsidR="004E7A3B" w:rsidRDefault="00657BF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lastRenderedPageBreak/>
              <w:t>单位收入总表</w:t>
            </w:r>
          </w:p>
        </w:tc>
      </w:tr>
      <w:tr w:rsidR="004E7A3B">
        <w:trPr>
          <w:trHeight w:val="555"/>
        </w:trPr>
        <w:tc>
          <w:tcPr>
            <w:tcW w:w="14355" w:type="dxa"/>
            <w:gridSpan w:val="15"/>
            <w:tcBorders>
              <w:top w:val="nil"/>
              <w:left w:val="nil"/>
              <w:bottom w:val="nil"/>
              <w:right w:val="nil"/>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345"/>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功能科目编码</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功能科目名称</w:t>
            </w:r>
          </w:p>
        </w:tc>
        <w:tc>
          <w:tcPr>
            <w:tcW w:w="960" w:type="dxa"/>
            <w:vMerge w:val="restart"/>
            <w:tcBorders>
              <w:top w:val="single" w:sz="4" w:space="0" w:color="000000"/>
              <w:left w:val="nil"/>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上年结转</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财政拨款</w:t>
            </w:r>
          </w:p>
        </w:tc>
        <w:tc>
          <w:tcPr>
            <w:tcW w:w="780"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教育收费资金收入</w:t>
            </w:r>
          </w:p>
        </w:tc>
        <w:tc>
          <w:tcPr>
            <w:tcW w:w="810"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事业收入</w:t>
            </w:r>
          </w:p>
        </w:tc>
        <w:tc>
          <w:tcPr>
            <w:tcW w:w="854"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事业单位经营收入</w:t>
            </w:r>
          </w:p>
        </w:tc>
        <w:tc>
          <w:tcPr>
            <w:tcW w:w="645"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附属单位上缴收入</w:t>
            </w:r>
          </w:p>
        </w:tc>
        <w:tc>
          <w:tcPr>
            <w:tcW w:w="645"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上级补助收入</w:t>
            </w:r>
          </w:p>
        </w:tc>
        <w:tc>
          <w:tcPr>
            <w:tcW w:w="945"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其他收入</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使用非财政拨款结余</w:t>
            </w:r>
          </w:p>
        </w:tc>
      </w:tr>
      <w:tr w:rsidR="004E7A3B">
        <w:trPr>
          <w:trHeight w:val="117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一般公共预算拨款收入</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政府性基金预算拨款收入</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国有资本经营预算收入</w:t>
            </w:r>
          </w:p>
        </w:tc>
        <w:tc>
          <w:tcPr>
            <w:tcW w:w="780"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810"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854"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645"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645"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945"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r>
      <w:tr w:rsidR="004E7A3B">
        <w:trPr>
          <w:trHeight w:val="420"/>
        </w:trPr>
        <w:tc>
          <w:tcPr>
            <w:tcW w:w="1174"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920"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960"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65"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30"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14"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884"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854"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780"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810"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854"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645"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645"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945"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975" w:type="dxa"/>
            <w:tcBorders>
              <w:top w:val="nil"/>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9</w:t>
            </w: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255.75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12.65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144.96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12.65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144.96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文化和旅游</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12.65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144.96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2070104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图书馆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12.65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144.96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05</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行政事业单位养老支出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2080505</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机关事业单位基</w:t>
            </w:r>
            <w:r>
              <w:rPr>
                <w:rFonts w:ascii="宋体" w:hAnsi="宋体" w:cs="宋体" w:hint="eastAsia"/>
                <w:color w:val="000000"/>
                <w:kern w:val="0"/>
                <w:sz w:val="24"/>
              </w:rPr>
              <w:lastRenderedPageBreak/>
              <w:t>本养老保险缴费支出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lastRenderedPageBreak/>
              <w:t>7.48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2080506</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机关事业单位职业年金缴费支出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27</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财政对其他社会保险基金的补助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财政对失业保险基金的补助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财政对工伤保险基金的补助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11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731"/>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2101102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事业单位医疗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40"/>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bl>
    <w:p w:rsidR="004E7A3B" w:rsidRDefault="004E7A3B">
      <w:pPr>
        <w:widowControl/>
        <w:spacing w:line="360" w:lineRule="auto"/>
        <w:jc w:val="left"/>
        <w:rPr>
          <w:rFonts w:ascii="仿宋" w:eastAsia="仿宋" w:hAnsi="仿宋"/>
          <w:color w:val="000000"/>
          <w:sz w:val="32"/>
          <w:szCs w:val="30"/>
        </w:rPr>
      </w:pPr>
    </w:p>
    <w:p w:rsidR="004E7A3B" w:rsidRDefault="004E7A3B">
      <w:pPr>
        <w:widowControl/>
        <w:spacing w:line="360" w:lineRule="auto"/>
        <w:jc w:val="left"/>
        <w:rPr>
          <w:rFonts w:ascii="仿宋" w:eastAsia="仿宋" w:hAnsi="仿宋"/>
          <w:color w:val="000000"/>
          <w:sz w:val="32"/>
          <w:szCs w:val="30"/>
        </w:rPr>
      </w:pPr>
    </w:p>
    <w:tbl>
      <w:tblPr>
        <w:tblW w:w="13114" w:type="dxa"/>
        <w:tblInd w:w="93" w:type="dxa"/>
        <w:tblLayout w:type="fixed"/>
        <w:tblLook w:val="04A0"/>
      </w:tblPr>
      <w:tblGrid>
        <w:gridCol w:w="2716"/>
        <w:gridCol w:w="4709"/>
        <w:gridCol w:w="1579"/>
        <w:gridCol w:w="1755"/>
        <w:gridCol w:w="2355"/>
      </w:tblGrid>
      <w:tr w:rsidR="004E7A3B">
        <w:trPr>
          <w:trHeight w:val="585"/>
        </w:trPr>
        <w:tc>
          <w:tcPr>
            <w:tcW w:w="13114" w:type="dxa"/>
            <w:gridSpan w:val="5"/>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32"/>
                <w:szCs w:val="32"/>
              </w:rPr>
              <w:lastRenderedPageBreak/>
              <w:t>单位支出总表</w:t>
            </w:r>
          </w:p>
        </w:tc>
      </w:tr>
      <w:tr w:rsidR="004E7A3B">
        <w:trPr>
          <w:trHeight w:val="420"/>
        </w:trPr>
        <w:tc>
          <w:tcPr>
            <w:tcW w:w="2716" w:type="dxa"/>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tc>
        <w:tc>
          <w:tcPr>
            <w:tcW w:w="4709"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579"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755"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2355" w:type="dxa"/>
            <w:tcBorders>
              <w:top w:val="nil"/>
              <w:left w:val="nil"/>
              <w:bottom w:val="nil"/>
              <w:right w:val="nil"/>
            </w:tcBorders>
            <w:shd w:val="clear" w:color="auto" w:fill="auto"/>
            <w:noWrap/>
            <w:vAlign w:val="bottom"/>
          </w:tcPr>
          <w:p w:rsidR="004E7A3B" w:rsidRDefault="00657BF6">
            <w:pPr>
              <w:widowControl/>
              <w:jc w:val="right"/>
              <w:textAlignment w:val="bottom"/>
              <w:rPr>
                <w:rFonts w:ascii="宋体" w:hAnsi="宋体" w:cs="宋体"/>
                <w:color w:val="000000"/>
                <w:sz w:val="24"/>
              </w:rPr>
            </w:pPr>
            <w:r>
              <w:rPr>
                <w:rFonts w:ascii="宋体" w:hAnsi="宋体" w:cs="宋体" w:hint="eastAsia"/>
                <w:color w:val="000000"/>
                <w:kern w:val="0"/>
                <w:sz w:val="24"/>
              </w:rPr>
              <w:t>单位：万元</w:t>
            </w:r>
          </w:p>
        </w:tc>
      </w:tr>
      <w:tr w:rsidR="004E7A3B">
        <w:trPr>
          <w:trHeight w:val="290"/>
        </w:trPr>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支出功能分类科目</w:t>
            </w:r>
          </w:p>
        </w:tc>
        <w:tc>
          <w:tcPr>
            <w:tcW w:w="1579" w:type="dxa"/>
            <w:vMerge w:val="restart"/>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755" w:type="dxa"/>
            <w:vMerge w:val="restart"/>
            <w:tcBorders>
              <w:top w:val="single" w:sz="4" w:space="0" w:color="000000"/>
              <w:left w:val="single" w:sz="4" w:space="0" w:color="000000"/>
              <w:bottom w:val="single" w:sz="4" w:space="0" w:color="000000"/>
              <w:right w:val="nil"/>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4E7A3B">
        <w:trPr>
          <w:trHeight w:val="27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科目编码</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科目名称 </w:t>
            </w:r>
          </w:p>
        </w:tc>
        <w:tc>
          <w:tcPr>
            <w:tcW w:w="1579" w:type="dxa"/>
            <w:vMerge/>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center"/>
              <w:rPr>
                <w:rFonts w:ascii="宋体" w:hAnsi="宋体" w:cs="宋体"/>
                <w:color w:val="000000"/>
                <w:sz w:val="24"/>
              </w:rPr>
            </w:pPr>
          </w:p>
        </w:tc>
        <w:tc>
          <w:tcPr>
            <w:tcW w:w="1755" w:type="dxa"/>
            <w:vMerge/>
            <w:tcBorders>
              <w:top w:val="single" w:sz="4" w:space="0" w:color="000000"/>
              <w:left w:val="single" w:sz="4" w:space="0" w:color="000000"/>
              <w:bottom w:val="single" w:sz="4" w:space="0" w:color="000000"/>
              <w:right w:val="nil"/>
            </w:tcBorders>
            <w:shd w:val="clear" w:color="auto" w:fill="auto"/>
            <w:noWrap/>
            <w:vAlign w:val="center"/>
          </w:tcPr>
          <w:p w:rsidR="004E7A3B" w:rsidRDefault="004E7A3B">
            <w:pPr>
              <w:jc w:val="center"/>
              <w:rPr>
                <w:rFonts w:ascii="宋体" w:hAnsi="宋体" w:cs="宋体"/>
                <w:color w:val="000000"/>
                <w:sz w:val="24"/>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310"/>
        </w:trPr>
        <w:tc>
          <w:tcPr>
            <w:tcW w:w="2716" w:type="dxa"/>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4709" w:type="dxa"/>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579" w:type="dxa"/>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755" w:type="dxa"/>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355" w:type="dxa"/>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E7A3B">
        <w:trPr>
          <w:trHeight w:val="20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255.75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87.79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167.96</w:t>
            </w:r>
          </w:p>
        </w:tc>
      </w:tr>
      <w:tr w:rsidR="004E7A3B">
        <w:trPr>
          <w:trHeight w:val="32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67.01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167.96</w:t>
            </w:r>
          </w:p>
        </w:tc>
      </w:tr>
      <w:tr w:rsidR="004E7A3B">
        <w:trPr>
          <w:trHeight w:val="29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01</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文化和旅游</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67.01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167.96</w:t>
            </w:r>
          </w:p>
        </w:tc>
      </w:tr>
      <w:tr w:rsidR="004E7A3B">
        <w:trPr>
          <w:trHeight w:val="29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2070104</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图书馆</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67.01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167.96</w:t>
            </w:r>
          </w:p>
        </w:tc>
      </w:tr>
      <w:tr w:rsidR="004E7A3B">
        <w:trPr>
          <w:trHeight w:val="32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2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05</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行政事业单位养老支出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5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2080505</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机关事业单位基本养老保险缴费支出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4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2080506</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机关事业单位职业年金缴费支出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2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27</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财政对其他社会保险基金的补助</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1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2082701</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财政对失业保险基金的补助</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2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2082702</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财政对工伤保险基金的补助</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29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25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11</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行政事业单位医疗</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22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2101102</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事业单位医疗</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3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35"/>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02</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33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4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bl>
    <w:p w:rsidR="004E7A3B" w:rsidRDefault="004E7A3B">
      <w:pPr>
        <w:widowControl/>
        <w:spacing w:line="360" w:lineRule="auto"/>
        <w:jc w:val="left"/>
        <w:rPr>
          <w:rFonts w:ascii="仿宋" w:eastAsia="仿宋" w:hAnsi="仿宋"/>
          <w:color w:val="000000"/>
          <w:sz w:val="32"/>
          <w:szCs w:val="30"/>
        </w:rPr>
      </w:pPr>
    </w:p>
    <w:tbl>
      <w:tblPr>
        <w:tblW w:w="13984" w:type="dxa"/>
        <w:tblInd w:w="93" w:type="dxa"/>
        <w:tblLayout w:type="fixed"/>
        <w:tblLook w:val="04A0"/>
      </w:tblPr>
      <w:tblGrid>
        <w:gridCol w:w="3096"/>
        <w:gridCol w:w="1027"/>
        <w:gridCol w:w="2856"/>
        <w:gridCol w:w="1033"/>
        <w:gridCol w:w="1022"/>
        <w:gridCol w:w="1995"/>
        <w:gridCol w:w="2955"/>
      </w:tblGrid>
      <w:tr w:rsidR="004E7A3B">
        <w:trPr>
          <w:trHeight w:val="585"/>
        </w:trPr>
        <w:tc>
          <w:tcPr>
            <w:tcW w:w="13984" w:type="dxa"/>
            <w:gridSpan w:val="7"/>
            <w:tcBorders>
              <w:top w:val="nil"/>
              <w:left w:val="nil"/>
              <w:bottom w:val="nil"/>
              <w:right w:val="nil"/>
            </w:tcBorders>
            <w:shd w:val="clear" w:color="auto" w:fill="auto"/>
            <w:noWrap/>
            <w:vAlign w:val="center"/>
          </w:tcPr>
          <w:p w:rsidR="004E7A3B" w:rsidRDefault="00657BF6">
            <w:pPr>
              <w:jc w:val="center"/>
              <w:rPr>
                <w:rFonts w:ascii="宋体" w:hAnsi="宋体" w:cs="宋体"/>
                <w:color w:val="000000"/>
                <w:sz w:val="24"/>
              </w:rPr>
            </w:pPr>
            <w:r>
              <w:rPr>
                <w:rFonts w:ascii="宋体" w:hAnsi="宋体" w:cs="宋体" w:hint="eastAsia"/>
                <w:b/>
                <w:bCs/>
                <w:color w:val="000000"/>
                <w:kern w:val="0"/>
                <w:sz w:val="32"/>
                <w:szCs w:val="32"/>
              </w:rPr>
              <w:lastRenderedPageBreak/>
              <w:t>财政拨款收支总表</w:t>
            </w:r>
          </w:p>
        </w:tc>
      </w:tr>
      <w:tr w:rsidR="004E7A3B">
        <w:trPr>
          <w:trHeight w:val="345"/>
        </w:trPr>
        <w:tc>
          <w:tcPr>
            <w:tcW w:w="3096" w:type="dxa"/>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tc>
        <w:tc>
          <w:tcPr>
            <w:tcW w:w="1027"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2856"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033"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022"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995" w:type="dxa"/>
            <w:tcBorders>
              <w:top w:val="nil"/>
              <w:left w:val="nil"/>
              <w:bottom w:val="nil"/>
              <w:right w:val="nil"/>
            </w:tcBorders>
            <w:shd w:val="clear" w:color="auto" w:fill="auto"/>
            <w:noWrap/>
            <w:vAlign w:val="center"/>
          </w:tcPr>
          <w:p w:rsidR="004E7A3B" w:rsidRDefault="004E7A3B">
            <w:pPr>
              <w:jc w:val="right"/>
              <w:rPr>
                <w:rFonts w:ascii="宋体" w:hAnsi="宋体" w:cs="宋体"/>
                <w:color w:val="000000"/>
                <w:sz w:val="24"/>
              </w:rPr>
            </w:pPr>
          </w:p>
        </w:tc>
        <w:tc>
          <w:tcPr>
            <w:tcW w:w="2955" w:type="dxa"/>
            <w:tcBorders>
              <w:top w:val="nil"/>
              <w:left w:val="nil"/>
              <w:bottom w:val="nil"/>
              <w:right w:val="nil"/>
            </w:tcBorders>
            <w:shd w:val="clear" w:color="auto" w:fill="auto"/>
            <w:noWrap/>
            <w:vAlign w:val="bottom"/>
          </w:tcPr>
          <w:p w:rsidR="004E7A3B" w:rsidRDefault="00657BF6">
            <w:pPr>
              <w:widowControl/>
              <w:jc w:val="right"/>
              <w:textAlignment w:val="bottom"/>
              <w:rPr>
                <w:rFonts w:ascii="宋体" w:hAnsi="宋体" w:cs="宋体"/>
                <w:color w:val="000000"/>
                <w:sz w:val="24"/>
              </w:rPr>
            </w:pPr>
            <w:r>
              <w:rPr>
                <w:rFonts w:ascii="宋体" w:hAnsi="宋体" w:cs="宋体" w:hint="eastAsia"/>
                <w:color w:val="000000"/>
                <w:kern w:val="0"/>
                <w:sz w:val="24"/>
              </w:rPr>
              <w:t>单位：万元</w:t>
            </w:r>
          </w:p>
        </w:tc>
      </w:tr>
      <w:tr w:rsidR="004E7A3B">
        <w:trPr>
          <w:trHeight w:val="345"/>
        </w:trPr>
        <w:tc>
          <w:tcPr>
            <w:tcW w:w="41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收      入</w:t>
            </w:r>
          </w:p>
        </w:tc>
        <w:tc>
          <w:tcPr>
            <w:tcW w:w="986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支出 </w:t>
            </w:r>
          </w:p>
        </w:tc>
      </w:tr>
      <w:tr w:rsidR="004E7A3B">
        <w:trPr>
          <w:trHeight w:val="820"/>
        </w:trPr>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856"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项目(按支出功能科目类级)</w:t>
            </w:r>
          </w:p>
        </w:tc>
        <w:tc>
          <w:tcPr>
            <w:tcW w:w="1033"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022"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一般公共预算支出</w:t>
            </w:r>
          </w:p>
        </w:tc>
        <w:tc>
          <w:tcPr>
            <w:tcW w:w="1995"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政府性基金预算支出</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E7A3B" w:rsidRDefault="00657BF6">
            <w:pPr>
              <w:widowControl/>
              <w:jc w:val="left"/>
              <w:textAlignment w:val="bottom"/>
              <w:rPr>
                <w:rFonts w:ascii="宋体" w:hAnsi="宋体" w:cs="宋体"/>
                <w:color w:val="000000"/>
                <w:sz w:val="24"/>
              </w:rPr>
            </w:pPr>
            <w:r>
              <w:rPr>
                <w:rFonts w:ascii="宋体" w:hAnsi="宋体" w:cs="宋体" w:hint="eastAsia"/>
                <w:color w:val="000000"/>
                <w:kern w:val="0"/>
                <w:sz w:val="24"/>
              </w:rPr>
              <w:t>国有资本经营预算支出</w:t>
            </w: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bookmarkStart w:id="4" w:name="OLE_LINK9"/>
            <w:r>
              <w:rPr>
                <w:rFonts w:ascii="宋体" w:hAnsi="宋体" w:cs="宋体" w:hint="eastAsia"/>
                <w:color w:val="000000"/>
                <w:kern w:val="0"/>
                <w:sz w:val="24"/>
              </w:rPr>
              <w:t>一、财政拨款收入</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一、本年支出</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widowControl/>
              <w:jc w:val="left"/>
              <w:textAlignment w:val="bottom"/>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一般公共预算拨款收入</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政府性基金预算拨款收入</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国有资本经营预算收入</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left"/>
              <w:rPr>
                <w:rFonts w:ascii="宋体" w:hAnsi="宋体" w:cs="宋体"/>
                <w:color w:val="000000"/>
                <w:sz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left"/>
              <w:rPr>
                <w:rFonts w:ascii="宋体" w:hAnsi="宋体" w:cs="宋体"/>
                <w:color w:val="000000"/>
                <w:sz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90"/>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left"/>
              <w:rPr>
                <w:rFonts w:ascii="宋体" w:hAnsi="宋体" w:cs="宋体"/>
                <w:color w:val="000000"/>
                <w:sz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left"/>
              <w:textAlignment w:val="cente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二、上年结转</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12.65</w:t>
            </w: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二、结转下年</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657BF6">
            <w:pPr>
              <w:widowControl/>
              <w:jc w:val="left"/>
              <w:textAlignment w:val="bottom"/>
              <w:rPr>
                <w:rFonts w:ascii="宋体" w:hAnsi="宋体" w:cs="宋体"/>
                <w:color w:val="000000"/>
                <w:sz w:val="24"/>
              </w:rPr>
            </w:pPr>
            <w:r>
              <w:rPr>
                <w:rFonts w:ascii="宋体" w:hAnsi="宋体" w:cs="宋体" w:hint="eastAsia"/>
                <w:color w:val="000000"/>
                <w:kern w:val="0"/>
                <w:sz w:val="24"/>
              </w:rPr>
              <w:t>一般公共预算拨款结转</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Calibri" w:hAnsi="Calibri" w:cs="Calibri"/>
                <w:color w:val="00000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政府性基金预算拨款结转</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left"/>
              <w:rPr>
                <w:rFonts w:ascii="宋体" w:hAnsi="宋体" w:cs="宋体"/>
                <w:color w:val="000000"/>
                <w:sz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left"/>
              <w:rPr>
                <w:rFonts w:ascii="宋体" w:hAnsi="宋体" w:cs="宋体"/>
                <w:color w:val="000000"/>
                <w:sz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r w:rsidR="004E7A3B">
        <w:trPr>
          <w:trHeight w:val="345"/>
        </w:trPr>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收入总计</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2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支出总计</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widowControl/>
              <w:jc w:val="right"/>
              <w:textAlignment w:val="center"/>
              <w:rPr>
                <w:rFonts w:ascii="宋体" w:hAnsi="宋体" w:cs="宋体"/>
                <w:color w:val="000000"/>
                <w:sz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widowControl/>
              <w:jc w:val="left"/>
              <w:textAlignment w:val="bottom"/>
              <w:rPr>
                <w:rFonts w:ascii="宋体" w:hAnsi="宋体" w:cs="宋体"/>
                <w:color w:val="000000"/>
                <w:sz w:val="24"/>
              </w:rPr>
            </w:pPr>
          </w:p>
        </w:tc>
      </w:tr>
    </w:tbl>
    <w:p w:rsidR="004E7A3B" w:rsidRDefault="004E7A3B">
      <w:pPr>
        <w:widowControl/>
        <w:spacing w:line="360" w:lineRule="auto"/>
        <w:jc w:val="left"/>
        <w:rPr>
          <w:rFonts w:ascii="仿宋" w:eastAsia="仿宋" w:hAnsi="仿宋"/>
          <w:color w:val="000000"/>
          <w:sz w:val="32"/>
          <w:szCs w:val="30"/>
        </w:rPr>
      </w:pPr>
    </w:p>
    <w:bookmarkEnd w:id="4"/>
    <w:p w:rsidR="004E7A3B" w:rsidRDefault="004E7A3B">
      <w:pPr>
        <w:widowControl/>
        <w:spacing w:line="360" w:lineRule="auto"/>
        <w:rPr>
          <w:rFonts w:ascii="仿宋" w:eastAsia="仿宋" w:hAnsi="仿宋" w:cs="宋体"/>
          <w:b/>
          <w:color w:val="000000"/>
          <w:kern w:val="0"/>
          <w:sz w:val="32"/>
          <w:szCs w:val="32"/>
        </w:rPr>
      </w:pPr>
    </w:p>
    <w:p w:rsidR="004E7A3B" w:rsidRDefault="004E7A3B">
      <w:pPr>
        <w:widowControl/>
        <w:spacing w:line="360" w:lineRule="auto"/>
        <w:jc w:val="center"/>
        <w:rPr>
          <w:rFonts w:ascii="仿宋" w:eastAsia="仿宋" w:hAnsi="仿宋" w:cs="宋体"/>
          <w:b/>
          <w:color w:val="000000"/>
          <w:kern w:val="0"/>
          <w:sz w:val="32"/>
          <w:szCs w:val="32"/>
        </w:rPr>
        <w:sectPr w:rsidR="004E7A3B">
          <w:pgSz w:w="16838" w:h="11906" w:orient="landscape"/>
          <w:pgMar w:top="1800" w:right="1440" w:bottom="1800" w:left="1440" w:header="851" w:footer="992" w:gutter="0"/>
          <w:cols w:space="425"/>
          <w:docGrid w:type="lines" w:linePitch="312"/>
        </w:sectPr>
      </w:pPr>
    </w:p>
    <w:tbl>
      <w:tblPr>
        <w:tblW w:w="8398" w:type="dxa"/>
        <w:tblInd w:w="93" w:type="dxa"/>
        <w:tblLayout w:type="fixed"/>
        <w:tblLook w:val="04A0"/>
      </w:tblPr>
      <w:tblGrid>
        <w:gridCol w:w="1665"/>
        <w:gridCol w:w="951"/>
        <w:gridCol w:w="1479"/>
        <w:gridCol w:w="643"/>
        <w:gridCol w:w="752"/>
        <w:gridCol w:w="358"/>
        <w:gridCol w:w="1112"/>
        <w:gridCol w:w="253"/>
        <w:gridCol w:w="1155"/>
        <w:gridCol w:w="30"/>
      </w:tblGrid>
      <w:tr w:rsidR="004E7A3B">
        <w:trPr>
          <w:trHeight w:val="585"/>
        </w:trPr>
        <w:tc>
          <w:tcPr>
            <w:tcW w:w="8398" w:type="dxa"/>
            <w:gridSpan w:val="10"/>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32"/>
                <w:szCs w:val="32"/>
              </w:rPr>
              <w:lastRenderedPageBreak/>
              <w:t>一般公共预算支出表</w:t>
            </w:r>
          </w:p>
        </w:tc>
      </w:tr>
      <w:tr w:rsidR="004E7A3B">
        <w:trPr>
          <w:trHeight w:val="420"/>
        </w:trPr>
        <w:tc>
          <w:tcPr>
            <w:tcW w:w="8398" w:type="dxa"/>
            <w:gridSpan w:val="10"/>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345"/>
        </w:trPr>
        <w:tc>
          <w:tcPr>
            <w:tcW w:w="47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支出功能分类科目</w:t>
            </w:r>
          </w:p>
        </w:tc>
        <w:tc>
          <w:tcPr>
            <w:tcW w:w="36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2022年预算数</w:t>
            </w:r>
          </w:p>
        </w:tc>
      </w:tr>
      <w:tr w:rsidR="004E7A3B">
        <w:trPr>
          <w:trHeight w:val="42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科目编码</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科目名称 </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4E7A3B">
        <w:trPr>
          <w:trHeight w:val="420"/>
        </w:trPr>
        <w:tc>
          <w:tcPr>
            <w:tcW w:w="2616" w:type="dxa"/>
            <w:gridSpan w:val="2"/>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2122" w:type="dxa"/>
            <w:gridSpan w:val="2"/>
            <w:tcBorders>
              <w:top w:val="single" w:sz="4" w:space="0" w:color="000000"/>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110"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65"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185"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75.14</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23.00</w:t>
            </w: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54.36</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23.00</w:t>
            </w: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01</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文化和旅游</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54.36</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23.00</w:t>
            </w: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2070104</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图书馆</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54.36</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23.00</w:t>
            </w: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05</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行政事业单位养老支出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11.22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2080505</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机关事业单位基本养老保险缴费支出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2080506</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机关事业单位职业年金缴费支出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27</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财政对其他社会保险基金的补助</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2082701</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财政对失业保险基金的补助</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0.24</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2082702</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财政对工伤保险基金的补助</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0.09</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11</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行政事业单位医疗</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2101102</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事业单位医疗</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02</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住房改革支出</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trHeight w:val="570"/>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2210201</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r w:rsidR="004E7A3B">
        <w:trPr>
          <w:gridAfter w:val="1"/>
          <w:wAfter w:w="30" w:type="dxa"/>
          <w:trHeight w:val="585"/>
        </w:trPr>
        <w:tc>
          <w:tcPr>
            <w:tcW w:w="8368" w:type="dxa"/>
            <w:gridSpan w:val="9"/>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32"/>
                <w:szCs w:val="32"/>
              </w:rPr>
              <w:t>一般公共预算基本支出表</w:t>
            </w:r>
          </w:p>
        </w:tc>
      </w:tr>
      <w:tr w:rsidR="004E7A3B">
        <w:trPr>
          <w:gridAfter w:val="1"/>
          <w:wAfter w:w="30" w:type="dxa"/>
          <w:trHeight w:val="420"/>
        </w:trPr>
        <w:tc>
          <w:tcPr>
            <w:tcW w:w="6960" w:type="dxa"/>
            <w:gridSpan w:val="7"/>
            <w:tcBorders>
              <w:top w:val="nil"/>
              <w:left w:val="nil"/>
              <w:bottom w:val="nil"/>
              <w:right w:val="nil"/>
            </w:tcBorders>
            <w:shd w:val="clear" w:color="auto" w:fill="auto"/>
            <w:noWrap/>
          </w:tcPr>
          <w:p w:rsidR="004E7A3B" w:rsidRDefault="00657BF6">
            <w:pPr>
              <w:jc w:val="left"/>
              <w:rPr>
                <w:rFonts w:ascii="宋体" w:hAnsi="宋体" w:cs="宋体"/>
                <w:color w:val="000000"/>
                <w:sz w:val="24"/>
              </w:rPr>
            </w:pPr>
            <w:r>
              <w:rPr>
                <w:rFonts w:ascii="宋体" w:hAnsi="宋体" w:cs="宋体" w:hint="eastAsia"/>
                <w:color w:val="000000"/>
                <w:kern w:val="0"/>
                <w:sz w:val="24"/>
              </w:rPr>
              <w:lastRenderedPageBreak/>
              <w:t>[205003]宜黄县图书馆</w:t>
            </w:r>
          </w:p>
        </w:tc>
        <w:tc>
          <w:tcPr>
            <w:tcW w:w="1408" w:type="dxa"/>
            <w:gridSpan w:val="2"/>
            <w:tcBorders>
              <w:top w:val="nil"/>
              <w:left w:val="nil"/>
              <w:bottom w:val="nil"/>
              <w:right w:val="nil"/>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gridAfter w:val="1"/>
          <w:wAfter w:w="30" w:type="dxa"/>
          <w:trHeight w:val="345"/>
        </w:trPr>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支出经济分类科目</w:t>
            </w:r>
          </w:p>
        </w:tc>
        <w:tc>
          <w:tcPr>
            <w:tcW w:w="42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2022年基本支出</w:t>
            </w:r>
          </w:p>
        </w:tc>
      </w:tr>
      <w:tr w:rsidR="004E7A3B">
        <w:trPr>
          <w:gridAfter w:val="1"/>
          <w:wAfter w:w="30" w:type="dxa"/>
          <w:trHeight w:val="42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科目编码</w:t>
            </w:r>
          </w:p>
        </w:tc>
        <w:tc>
          <w:tcPr>
            <w:tcW w:w="2430" w:type="dxa"/>
            <w:gridSpan w:val="2"/>
            <w:tcBorders>
              <w:top w:val="single" w:sz="4" w:space="0" w:color="000000"/>
              <w:left w:val="single" w:sz="4" w:space="0" w:color="000000"/>
              <w:bottom w:val="single" w:sz="4" w:space="0" w:color="000000"/>
              <w:right w:val="nil"/>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科目名称 </w:t>
            </w:r>
          </w:p>
        </w:tc>
        <w:tc>
          <w:tcPr>
            <w:tcW w:w="1395" w:type="dxa"/>
            <w:gridSpan w:val="2"/>
            <w:tcBorders>
              <w:top w:val="nil"/>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470" w:type="dxa"/>
            <w:gridSpan w:val="2"/>
            <w:tcBorders>
              <w:top w:val="nil"/>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人员经费</w:t>
            </w:r>
          </w:p>
        </w:tc>
        <w:tc>
          <w:tcPr>
            <w:tcW w:w="1408" w:type="dxa"/>
            <w:gridSpan w:val="2"/>
            <w:tcBorders>
              <w:top w:val="nil"/>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公用经费</w:t>
            </w:r>
          </w:p>
        </w:tc>
      </w:tr>
      <w:tr w:rsidR="004E7A3B">
        <w:trPr>
          <w:gridAfter w:val="1"/>
          <w:wAfter w:w="30" w:type="dxa"/>
          <w:trHeight w:val="420"/>
        </w:trPr>
        <w:tc>
          <w:tcPr>
            <w:tcW w:w="1665" w:type="dxa"/>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2430" w:type="dxa"/>
            <w:gridSpan w:val="2"/>
            <w:tcBorders>
              <w:top w:val="single" w:sz="4" w:space="0" w:color="000000"/>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395"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470"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408" w:type="dxa"/>
            <w:gridSpan w:val="2"/>
            <w:tcBorders>
              <w:top w:val="nil"/>
              <w:left w:val="single" w:sz="4" w:space="0" w:color="000000"/>
              <w:bottom w:val="nil"/>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75.14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67.54</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7.60</w:t>
            </w: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工资福利支出</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67.54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67.54</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30101</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基本工资</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31.50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31.50</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25B19">
            <w:pPr>
              <w:widowControl/>
              <w:jc w:val="left"/>
              <w:textAlignment w:val="center"/>
              <w:rPr>
                <w:rFonts w:ascii="宋体" w:hAnsi="宋体" w:cs="宋体"/>
                <w:color w:val="000000"/>
                <w:sz w:val="24"/>
              </w:rPr>
            </w:pPr>
            <w:r>
              <w:rPr>
                <w:rFonts w:ascii="宋体" w:hAnsi="宋体" w:cs="宋体" w:hint="eastAsia"/>
                <w:color w:val="000000"/>
                <w:kern w:val="0"/>
                <w:sz w:val="24"/>
              </w:rPr>
              <w:t>3</w:t>
            </w:r>
            <w:r w:rsidR="00657BF6">
              <w:rPr>
                <w:rFonts w:ascii="宋体" w:hAnsi="宋体" w:cs="宋体" w:hint="eastAsia"/>
                <w:color w:val="000000"/>
                <w:kern w:val="0"/>
                <w:sz w:val="24"/>
              </w:rPr>
              <w:t>0107</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绩效工资</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15.26</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15.26</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30108</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机关事业单位基本养老保险缴费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7.48</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30109</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职业年金缴费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3.74</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30110</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职工基本医疗保险缴费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3.18</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3.18</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30112</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其他社会保障缴费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0.33</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30113</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住房公积金</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30114</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医疗费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0.44</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0.44</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302</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商品和服务支出</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7.60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7.60</w:t>
            </w: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30217</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公务接待费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30228</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工会经费</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2.30</w:t>
            </w:r>
          </w:p>
        </w:tc>
      </w:tr>
      <w:tr w:rsidR="004E7A3B">
        <w:trPr>
          <w:gridAfter w:val="1"/>
          <w:wAfter w:w="30" w:type="dxa"/>
          <w:trHeight w:val="540"/>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30299</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其他商品和服务支出</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4.90</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4.90</w:t>
            </w:r>
          </w:p>
        </w:tc>
      </w:tr>
    </w:tbl>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left"/>
        <w:rPr>
          <w:rFonts w:ascii="仿宋" w:eastAsia="仿宋" w:hAnsi="仿宋" w:cs="宋体"/>
          <w:b/>
          <w:color w:val="000000"/>
          <w:kern w:val="0"/>
          <w:sz w:val="32"/>
          <w:szCs w:val="32"/>
        </w:rPr>
      </w:pPr>
    </w:p>
    <w:tbl>
      <w:tblPr>
        <w:tblW w:w="8880" w:type="dxa"/>
        <w:tblInd w:w="93" w:type="dxa"/>
        <w:tblLayout w:type="fixed"/>
        <w:tblLook w:val="04A0"/>
      </w:tblPr>
      <w:tblGrid>
        <w:gridCol w:w="2398"/>
        <w:gridCol w:w="1440"/>
        <w:gridCol w:w="1005"/>
        <w:gridCol w:w="1170"/>
        <w:gridCol w:w="720"/>
        <w:gridCol w:w="1020"/>
        <w:gridCol w:w="1127"/>
      </w:tblGrid>
      <w:tr w:rsidR="004E7A3B">
        <w:trPr>
          <w:trHeight w:val="600"/>
        </w:trPr>
        <w:tc>
          <w:tcPr>
            <w:tcW w:w="8880" w:type="dxa"/>
            <w:gridSpan w:val="7"/>
            <w:tcBorders>
              <w:top w:val="nil"/>
              <w:left w:val="nil"/>
              <w:bottom w:val="nil"/>
              <w:right w:val="nil"/>
            </w:tcBorders>
            <w:shd w:val="clear" w:color="auto" w:fill="auto"/>
            <w:noWrap/>
            <w:vAlign w:val="center"/>
          </w:tcPr>
          <w:p w:rsidR="00425B19" w:rsidRDefault="00425B19">
            <w:pPr>
              <w:widowControl/>
              <w:jc w:val="center"/>
              <w:textAlignment w:val="center"/>
              <w:rPr>
                <w:rFonts w:ascii="宋体" w:hAnsi="宋体" w:cs="宋体"/>
                <w:b/>
                <w:bCs/>
                <w:color w:val="000000"/>
                <w:kern w:val="0"/>
                <w:sz w:val="32"/>
                <w:szCs w:val="32"/>
              </w:rPr>
            </w:pPr>
          </w:p>
          <w:p w:rsidR="00425B19" w:rsidRDefault="00425B19">
            <w:pPr>
              <w:widowControl/>
              <w:jc w:val="center"/>
              <w:textAlignment w:val="center"/>
              <w:rPr>
                <w:rFonts w:ascii="宋体" w:hAnsi="宋体" w:cs="宋体"/>
                <w:b/>
                <w:bCs/>
                <w:color w:val="000000"/>
                <w:kern w:val="0"/>
                <w:sz w:val="32"/>
                <w:szCs w:val="32"/>
              </w:rPr>
            </w:pPr>
          </w:p>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32"/>
                <w:szCs w:val="32"/>
              </w:rPr>
              <w:lastRenderedPageBreak/>
              <w:t>一般公共预算“三公”经费支出表</w:t>
            </w:r>
          </w:p>
        </w:tc>
      </w:tr>
      <w:tr w:rsidR="004E7A3B">
        <w:trPr>
          <w:trHeight w:val="360"/>
        </w:trPr>
        <w:tc>
          <w:tcPr>
            <w:tcW w:w="8880" w:type="dxa"/>
            <w:gridSpan w:val="7"/>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[205003]宜黄县图书馆</w:t>
            </w:r>
          </w:p>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630"/>
        </w:trPr>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单位编码</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单位名称</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因公出国(境)费</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公务接待费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公务用车运行维护费</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公务用车购置</w:t>
            </w:r>
          </w:p>
        </w:tc>
      </w:tr>
      <w:tr w:rsidR="004E7A3B">
        <w:trPr>
          <w:trHeight w:val="360"/>
        </w:trPr>
        <w:tc>
          <w:tcPr>
            <w:tcW w:w="23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r>
      <w:tr w:rsidR="004E7A3B">
        <w:trPr>
          <w:trHeight w:val="435"/>
        </w:trPr>
        <w:tc>
          <w:tcPr>
            <w:tcW w:w="2398"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440"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05"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170"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720"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020" w:type="dxa"/>
            <w:tcBorders>
              <w:top w:val="single" w:sz="4" w:space="0" w:color="000000"/>
              <w:left w:val="single" w:sz="4" w:space="0" w:color="000000"/>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127" w:type="dxa"/>
            <w:tcBorders>
              <w:top w:val="single" w:sz="4" w:space="0" w:color="000000"/>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5</w:t>
            </w:r>
          </w:p>
        </w:tc>
      </w:tr>
      <w:tr w:rsidR="004E7A3B">
        <w:trPr>
          <w:trHeight w:val="555"/>
        </w:trPr>
        <w:tc>
          <w:tcPr>
            <w:tcW w:w="2398" w:type="dxa"/>
            <w:tcBorders>
              <w:top w:val="single" w:sz="4" w:space="0" w:color="000000"/>
              <w:left w:val="single" w:sz="4" w:space="0" w:color="000000"/>
              <w:bottom w:val="single" w:sz="4" w:space="0" w:color="000000"/>
              <w:right w:val="nil"/>
            </w:tcBorders>
            <w:shd w:val="clear" w:color="auto" w:fill="auto"/>
            <w:vAlign w:val="center"/>
          </w:tcPr>
          <w:p w:rsidR="004E7A3B" w:rsidRDefault="004E7A3B">
            <w:pPr>
              <w:jc w:val="left"/>
              <w:rPr>
                <w:rFonts w:ascii="宋体" w:hAnsi="宋体" w:cs="宋体"/>
                <w:color w:val="000000"/>
                <w:sz w:val="24"/>
              </w:rPr>
            </w:pPr>
          </w:p>
        </w:tc>
        <w:tc>
          <w:tcPr>
            <w:tcW w:w="1440" w:type="dxa"/>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720" w:type="dxa"/>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r w:rsidR="004E7A3B">
        <w:trPr>
          <w:trHeight w:val="555"/>
        </w:trPr>
        <w:tc>
          <w:tcPr>
            <w:tcW w:w="2398" w:type="dxa"/>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w:t>
            </w:r>
          </w:p>
        </w:tc>
        <w:tc>
          <w:tcPr>
            <w:tcW w:w="1440" w:type="dxa"/>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宜黄县图书馆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720" w:type="dxa"/>
            <w:tcBorders>
              <w:top w:val="single" w:sz="4" w:space="0" w:color="000000"/>
              <w:left w:val="single" w:sz="4" w:space="0" w:color="000000"/>
              <w:bottom w:val="single" w:sz="4" w:space="0" w:color="000000"/>
              <w:right w:val="nil"/>
            </w:tcBorders>
            <w:shd w:val="clear" w:color="auto" w:fill="auto"/>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0.40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right"/>
              <w:rPr>
                <w:rFonts w:ascii="宋体" w:hAnsi="宋体" w:cs="宋体"/>
                <w:color w:val="000000"/>
                <w:sz w:val="24"/>
              </w:rPr>
            </w:pPr>
          </w:p>
        </w:tc>
      </w:tr>
    </w:tbl>
    <w:p w:rsidR="004E7A3B" w:rsidRDefault="004E7A3B">
      <w:pPr>
        <w:widowControl/>
        <w:spacing w:line="360" w:lineRule="auto"/>
        <w:jc w:val="left"/>
        <w:rPr>
          <w:rFonts w:ascii="仿宋" w:eastAsia="仿宋" w:hAnsi="仿宋" w:cs="宋体"/>
          <w:b/>
          <w:color w:val="000000"/>
          <w:kern w:val="0"/>
          <w:sz w:val="32"/>
          <w:szCs w:val="32"/>
        </w:rPr>
      </w:pPr>
    </w:p>
    <w:tbl>
      <w:tblPr>
        <w:tblW w:w="9058" w:type="dxa"/>
        <w:tblInd w:w="93" w:type="dxa"/>
        <w:tblLayout w:type="fixed"/>
        <w:tblLook w:val="04A0"/>
      </w:tblPr>
      <w:tblGrid>
        <w:gridCol w:w="1235"/>
        <w:gridCol w:w="1658"/>
        <w:gridCol w:w="1095"/>
        <w:gridCol w:w="1916"/>
        <w:gridCol w:w="3154"/>
      </w:tblGrid>
      <w:tr w:rsidR="004E7A3B">
        <w:trPr>
          <w:trHeight w:val="585"/>
        </w:trPr>
        <w:tc>
          <w:tcPr>
            <w:tcW w:w="9058" w:type="dxa"/>
            <w:gridSpan w:val="5"/>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rPr>
              <w:t>政府性基金预算支出表</w:t>
            </w:r>
          </w:p>
        </w:tc>
      </w:tr>
      <w:tr w:rsidR="004E7A3B">
        <w:trPr>
          <w:trHeight w:val="420"/>
        </w:trPr>
        <w:tc>
          <w:tcPr>
            <w:tcW w:w="2893" w:type="dxa"/>
            <w:gridSpan w:val="2"/>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4E7A3B">
            <w:pPr>
              <w:rPr>
                <w:rFonts w:ascii="宋体" w:hAnsi="宋体" w:cs="宋体"/>
                <w:color w:val="000000"/>
                <w:sz w:val="24"/>
              </w:rPr>
            </w:pPr>
          </w:p>
        </w:tc>
        <w:tc>
          <w:tcPr>
            <w:tcW w:w="1095"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916"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3154" w:type="dxa"/>
            <w:tcBorders>
              <w:top w:val="nil"/>
              <w:left w:val="nil"/>
              <w:bottom w:val="nil"/>
              <w:right w:val="nil"/>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495"/>
        </w:trPr>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支出功能分类科目</w:t>
            </w:r>
          </w:p>
        </w:tc>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2022年预算数</w:t>
            </w:r>
          </w:p>
        </w:tc>
      </w:tr>
      <w:tr w:rsidR="004E7A3B">
        <w:trPr>
          <w:trHeight w:val="420"/>
        </w:trPr>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科目编码</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科目名称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4E7A3B">
        <w:trPr>
          <w:trHeight w:val="420"/>
        </w:trPr>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E7A3B">
        <w:trPr>
          <w:trHeight w:val="540"/>
        </w:trPr>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bl>
    <w:p w:rsidR="004E7A3B" w:rsidRDefault="004E7A3B">
      <w:pPr>
        <w:widowControl/>
        <w:spacing w:line="360" w:lineRule="auto"/>
        <w:jc w:val="center"/>
        <w:rPr>
          <w:rFonts w:ascii="仿宋" w:eastAsia="仿宋" w:hAnsi="仿宋" w:cs="宋体"/>
          <w:b/>
          <w:color w:val="000000"/>
          <w:kern w:val="0"/>
          <w:sz w:val="32"/>
          <w:szCs w:val="32"/>
        </w:rPr>
      </w:pPr>
    </w:p>
    <w:tbl>
      <w:tblPr>
        <w:tblW w:w="9148" w:type="dxa"/>
        <w:tblInd w:w="93" w:type="dxa"/>
        <w:tblLayout w:type="fixed"/>
        <w:tblLook w:val="04A0"/>
      </w:tblPr>
      <w:tblGrid>
        <w:gridCol w:w="3460"/>
        <w:gridCol w:w="1555"/>
        <w:gridCol w:w="920"/>
        <w:gridCol w:w="1555"/>
        <w:gridCol w:w="1658"/>
      </w:tblGrid>
      <w:tr w:rsidR="004E7A3B">
        <w:trPr>
          <w:trHeight w:val="525"/>
        </w:trPr>
        <w:tc>
          <w:tcPr>
            <w:tcW w:w="9148" w:type="dxa"/>
            <w:gridSpan w:val="5"/>
            <w:tcBorders>
              <w:top w:val="nil"/>
              <w:left w:val="nil"/>
              <w:bottom w:val="nil"/>
              <w:right w:val="nil"/>
            </w:tcBorders>
            <w:shd w:val="clear" w:color="auto" w:fill="auto"/>
            <w:noWrap/>
            <w:vAlign w:val="bottom"/>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注：若为空表，则为该部门（单位）无国有资本经营预算收支</w:t>
            </w:r>
          </w:p>
        </w:tc>
      </w:tr>
      <w:tr w:rsidR="004E7A3B">
        <w:trPr>
          <w:trHeight w:val="585"/>
        </w:trPr>
        <w:tc>
          <w:tcPr>
            <w:tcW w:w="9148" w:type="dxa"/>
            <w:gridSpan w:val="5"/>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32"/>
                <w:szCs w:val="32"/>
              </w:rPr>
              <w:t>国有资本经营预算支出表</w:t>
            </w:r>
          </w:p>
        </w:tc>
      </w:tr>
      <w:tr w:rsidR="004E7A3B">
        <w:trPr>
          <w:trHeight w:val="420"/>
        </w:trPr>
        <w:tc>
          <w:tcPr>
            <w:tcW w:w="3460" w:type="dxa"/>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4E7A3B">
            <w:pPr>
              <w:widowControl/>
              <w:jc w:val="left"/>
              <w:textAlignment w:val="center"/>
              <w:rPr>
                <w:rFonts w:ascii="宋体" w:hAnsi="宋体" w:cs="宋体"/>
                <w:color w:val="000000"/>
                <w:sz w:val="24"/>
              </w:rPr>
            </w:pPr>
          </w:p>
        </w:tc>
        <w:tc>
          <w:tcPr>
            <w:tcW w:w="1555"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920"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555" w:type="dxa"/>
            <w:tcBorders>
              <w:top w:val="nil"/>
              <w:left w:val="nil"/>
              <w:bottom w:val="nil"/>
              <w:right w:val="nil"/>
            </w:tcBorders>
            <w:shd w:val="clear" w:color="auto" w:fill="auto"/>
            <w:noWrap/>
            <w:vAlign w:val="bottom"/>
          </w:tcPr>
          <w:p w:rsidR="004E7A3B" w:rsidRDefault="004E7A3B">
            <w:pPr>
              <w:rPr>
                <w:rFonts w:ascii="宋体" w:hAnsi="宋体" w:cs="宋体"/>
                <w:color w:val="000000"/>
                <w:sz w:val="24"/>
              </w:rPr>
            </w:pPr>
          </w:p>
        </w:tc>
        <w:tc>
          <w:tcPr>
            <w:tcW w:w="1253" w:type="dxa"/>
            <w:tcBorders>
              <w:top w:val="nil"/>
              <w:left w:val="nil"/>
              <w:bottom w:val="nil"/>
              <w:right w:val="nil"/>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510"/>
        </w:trPr>
        <w:tc>
          <w:tcPr>
            <w:tcW w:w="50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支出功能分类科目</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2022年预算数</w:t>
            </w:r>
          </w:p>
        </w:tc>
      </w:tr>
      <w:tr w:rsidR="004E7A3B">
        <w:trPr>
          <w:trHeight w:val="57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科目编码</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科目名称 </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4E7A3B">
        <w:trPr>
          <w:trHeight w:val="42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E7A3B">
        <w:trPr>
          <w:trHeight w:val="54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r>
    </w:tbl>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left"/>
        <w:rPr>
          <w:rFonts w:ascii="仿宋" w:eastAsia="仿宋" w:hAnsi="仿宋" w:cs="宋体"/>
          <w:b/>
          <w:color w:val="000000"/>
          <w:kern w:val="0"/>
          <w:sz w:val="32"/>
          <w:szCs w:val="32"/>
        </w:rPr>
      </w:pPr>
    </w:p>
    <w:tbl>
      <w:tblPr>
        <w:tblW w:w="8203" w:type="dxa"/>
        <w:tblInd w:w="93" w:type="dxa"/>
        <w:tblLayout w:type="fixed"/>
        <w:tblLook w:val="04A0"/>
      </w:tblPr>
      <w:tblGrid>
        <w:gridCol w:w="2923"/>
        <w:gridCol w:w="2070"/>
        <w:gridCol w:w="3210"/>
      </w:tblGrid>
      <w:tr w:rsidR="004E7A3B">
        <w:trPr>
          <w:trHeight w:val="585"/>
        </w:trPr>
        <w:tc>
          <w:tcPr>
            <w:tcW w:w="8203" w:type="dxa"/>
            <w:gridSpan w:val="3"/>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lastRenderedPageBreak/>
              <w:t>支出预算总表</w:t>
            </w:r>
          </w:p>
        </w:tc>
      </w:tr>
      <w:tr w:rsidR="004E7A3B">
        <w:trPr>
          <w:trHeight w:val="345"/>
        </w:trPr>
        <w:tc>
          <w:tcPr>
            <w:tcW w:w="2923" w:type="dxa"/>
            <w:tcBorders>
              <w:top w:val="nil"/>
              <w:left w:val="nil"/>
              <w:bottom w:val="nil"/>
              <w:right w:val="nil"/>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4E7A3B">
            <w:pPr>
              <w:widowControl/>
              <w:jc w:val="left"/>
              <w:textAlignment w:val="center"/>
              <w:rPr>
                <w:rFonts w:ascii="Calibri" w:hAnsi="Calibri" w:cs="Calibri"/>
                <w:color w:val="000000"/>
                <w:sz w:val="22"/>
                <w:szCs w:val="22"/>
              </w:rPr>
            </w:pPr>
          </w:p>
        </w:tc>
        <w:tc>
          <w:tcPr>
            <w:tcW w:w="2070" w:type="dxa"/>
            <w:tcBorders>
              <w:top w:val="nil"/>
              <w:left w:val="nil"/>
              <w:bottom w:val="nil"/>
              <w:right w:val="nil"/>
            </w:tcBorders>
            <w:shd w:val="clear" w:color="auto" w:fill="auto"/>
            <w:noWrap/>
            <w:vAlign w:val="bottom"/>
          </w:tcPr>
          <w:p w:rsidR="004E7A3B" w:rsidRDefault="004E7A3B">
            <w:pPr>
              <w:rPr>
                <w:rFonts w:ascii="Calibri" w:hAnsi="Calibri" w:cs="Calibri"/>
                <w:color w:val="000000"/>
                <w:sz w:val="22"/>
                <w:szCs w:val="22"/>
              </w:rPr>
            </w:pPr>
          </w:p>
        </w:tc>
        <w:tc>
          <w:tcPr>
            <w:tcW w:w="3210" w:type="dxa"/>
            <w:tcBorders>
              <w:top w:val="nil"/>
              <w:left w:val="nil"/>
              <w:bottom w:val="nil"/>
              <w:right w:val="nil"/>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4E7A3B">
        <w:trPr>
          <w:trHeight w:val="315"/>
        </w:trPr>
        <w:tc>
          <w:tcPr>
            <w:tcW w:w="2923" w:type="dxa"/>
            <w:vMerge w:val="restart"/>
            <w:tcBorders>
              <w:top w:val="single" w:sz="4" w:space="0" w:color="000000"/>
              <w:left w:val="single" w:sz="4" w:space="0" w:color="000000"/>
              <w:bottom w:val="single" w:sz="4" w:space="0" w:color="000000"/>
              <w:right w:val="nil"/>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结转下年</w:t>
            </w:r>
          </w:p>
        </w:tc>
      </w:tr>
      <w:tr w:rsidR="004E7A3B">
        <w:trPr>
          <w:trHeight w:val="390"/>
        </w:trPr>
        <w:tc>
          <w:tcPr>
            <w:tcW w:w="2923" w:type="dxa"/>
            <w:vMerge/>
            <w:tcBorders>
              <w:top w:val="single" w:sz="4" w:space="0" w:color="000000"/>
              <w:left w:val="single" w:sz="4" w:space="0" w:color="000000"/>
              <w:bottom w:val="single" w:sz="4" w:space="0" w:color="000000"/>
              <w:right w:val="nil"/>
            </w:tcBorders>
            <w:shd w:val="clear" w:color="auto" w:fill="auto"/>
            <w:noWrap/>
            <w:vAlign w:val="center"/>
          </w:tcPr>
          <w:p w:rsidR="004E7A3B" w:rsidRDefault="004E7A3B">
            <w:pPr>
              <w:jc w:val="center"/>
              <w:rPr>
                <w:rFonts w:ascii="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450"/>
        </w:trPr>
        <w:tc>
          <w:tcPr>
            <w:tcW w:w="2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4E7A3B">
        <w:trPr>
          <w:trHeight w:val="540"/>
        </w:trPr>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255.75</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r>
      <w:tr w:rsidR="004E7A3B">
        <w:trPr>
          <w:trHeight w:val="540"/>
        </w:trPr>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234.97</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r>
      <w:tr w:rsidR="004E7A3B">
        <w:trPr>
          <w:trHeight w:val="540"/>
        </w:trPr>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r>
      <w:tr w:rsidR="004E7A3B">
        <w:trPr>
          <w:trHeight w:val="540"/>
        </w:trPr>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r>
      <w:tr w:rsidR="004E7A3B">
        <w:trPr>
          <w:trHeight w:val="540"/>
        </w:trPr>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right"/>
              <w:rPr>
                <w:rFonts w:ascii="宋体" w:hAnsi="宋体" w:cs="宋体"/>
                <w:color w:val="000000"/>
                <w:sz w:val="24"/>
              </w:rPr>
            </w:pPr>
          </w:p>
        </w:tc>
      </w:tr>
      <w:tr w:rsidR="004E7A3B">
        <w:trPr>
          <w:trHeight w:val="555"/>
        </w:trPr>
        <w:tc>
          <w:tcPr>
            <w:tcW w:w="29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4E7A3B">
            <w:pPr>
              <w:rPr>
                <w:rFonts w:ascii="宋体" w:hAnsi="宋体" w:cs="宋体"/>
                <w:color w:val="000000"/>
                <w:sz w:val="24"/>
              </w:rPr>
            </w:pPr>
          </w:p>
        </w:tc>
      </w:tr>
    </w:tbl>
    <w:p w:rsidR="004E7A3B" w:rsidRDefault="004E7A3B">
      <w:pPr>
        <w:widowControl/>
        <w:spacing w:line="360" w:lineRule="auto"/>
        <w:jc w:val="left"/>
        <w:rPr>
          <w:rFonts w:ascii="仿宋" w:eastAsia="仿宋" w:hAnsi="仿宋" w:cs="宋体"/>
          <w:b/>
          <w:color w:val="000000"/>
          <w:kern w:val="0"/>
          <w:sz w:val="32"/>
          <w:szCs w:val="32"/>
        </w:rPr>
      </w:pPr>
    </w:p>
    <w:tbl>
      <w:tblPr>
        <w:tblW w:w="8263" w:type="dxa"/>
        <w:tblInd w:w="93" w:type="dxa"/>
        <w:tblLook w:val="04A0"/>
      </w:tblPr>
      <w:tblGrid>
        <w:gridCol w:w="2856"/>
        <w:gridCol w:w="1470"/>
        <w:gridCol w:w="1395"/>
        <w:gridCol w:w="1206"/>
        <w:gridCol w:w="1336"/>
      </w:tblGrid>
      <w:tr w:rsidR="004E7A3B">
        <w:trPr>
          <w:trHeight w:val="585"/>
        </w:trPr>
        <w:tc>
          <w:tcPr>
            <w:tcW w:w="8263" w:type="dxa"/>
            <w:gridSpan w:val="5"/>
            <w:tcBorders>
              <w:top w:val="nil"/>
              <w:left w:val="nil"/>
              <w:bottom w:val="nil"/>
              <w:right w:val="nil"/>
            </w:tcBorders>
            <w:shd w:val="clear" w:color="auto" w:fill="auto"/>
            <w:noWrap/>
            <w:vAlign w:val="center"/>
          </w:tcPr>
          <w:p w:rsidR="004E7A3B" w:rsidRDefault="00657BF6">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财政拨款预算表</w:t>
            </w:r>
          </w:p>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[205003]宜黄县图书馆</w:t>
            </w:r>
          </w:p>
          <w:p w:rsidR="004E7A3B" w:rsidRDefault="00657BF6">
            <w:pPr>
              <w:widowControl/>
              <w:jc w:val="right"/>
              <w:textAlignment w:val="center"/>
              <w:rPr>
                <w:rFonts w:ascii="宋体" w:hAnsi="宋体" w:cs="宋体"/>
                <w:b/>
                <w:bCs/>
                <w:color w:val="000000"/>
                <w:kern w:val="0"/>
                <w:sz w:val="32"/>
                <w:szCs w:val="32"/>
              </w:rPr>
            </w:pPr>
            <w:r>
              <w:rPr>
                <w:rFonts w:ascii="宋体" w:hAnsi="宋体" w:cs="宋体" w:hint="eastAsia"/>
                <w:color w:val="000000"/>
                <w:kern w:val="0"/>
                <w:sz w:val="24"/>
              </w:rPr>
              <w:t>单位：万元</w:t>
            </w:r>
          </w:p>
        </w:tc>
      </w:tr>
      <w:tr w:rsidR="004E7A3B">
        <w:trPr>
          <w:trHeight w:val="1291"/>
        </w:trPr>
        <w:tc>
          <w:tcPr>
            <w:tcW w:w="2856" w:type="dxa"/>
            <w:tcBorders>
              <w:top w:val="single" w:sz="4" w:space="0" w:color="000000"/>
              <w:left w:val="single" w:sz="4" w:space="0" w:color="000000"/>
              <w:right w:val="single" w:sz="4" w:space="0" w:color="000000"/>
            </w:tcBorders>
            <w:shd w:val="clear" w:color="auto" w:fill="auto"/>
            <w:noWrap/>
            <w:vAlign w:val="bottom"/>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1470" w:type="dxa"/>
            <w:tcBorders>
              <w:top w:val="single" w:sz="4" w:space="0" w:color="000000"/>
              <w:left w:val="single" w:sz="4" w:space="0" w:color="000000"/>
              <w:right w:val="single" w:sz="4" w:space="0" w:color="000000"/>
            </w:tcBorders>
            <w:shd w:val="clear" w:color="auto" w:fill="auto"/>
            <w:noWrap/>
            <w:vAlign w:val="bottom"/>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财政拨款</w:t>
            </w:r>
          </w:p>
        </w:tc>
        <w:tc>
          <w:tcPr>
            <w:tcW w:w="1395" w:type="dxa"/>
            <w:tcBorders>
              <w:top w:val="single" w:sz="4" w:space="0" w:color="000000"/>
              <w:left w:val="single" w:sz="4" w:space="0" w:color="000000"/>
              <w:right w:val="single" w:sz="4" w:space="0" w:color="000000"/>
            </w:tcBorders>
            <w:shd w:val="clear" w:color="auto" w:fill="auto"/>
            <w:noWrap/>
            <w:vAlign w:val="bottom"/>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一般公共预算支出</w:t>
            </w:r>
          </w:p>
        </w:tc>
        <w:tc>
          <w:tcPr>
            <w:tcW w:w="1206" w:type="dxa"/>
            <w:tcBorders>
              <w:top w:val="single" w:sz="4" w:space="0" w:color="000000"/>
              <w:left w:val="single" w:sz="4" w:space="0" w:color="000000"/>
              <w:right w:val="single" w:sz="4" w:space="0" w:color="000000"/>
            </w:tcBorders>
            <w:shd w:val="clear" w:color="auto" w:fill="auto"/>
            <w:noWrap/>
            <w:vAlign w:val="bottom"/>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政府性基金预算支出</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国有资本经营预算</w:t>
            </w:r>
          </w:p>
        </w:tc>
      </w:tr>
      <w:tr w:rsidR="004E7A3B">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4E7A3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98.14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77.36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11.55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r w:rsidR="004E7A3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left"/>
              <w:textAlignment w:val="center"/>
              <w:rPr>
                <w:rFonts w:ascii="宋体" w:hAnsi="宋体" w:cs="宋体"/>
                <w:color w:val="000000"/>
                <w:sz w:val="24"/>
              </w:rPr>
            </w:pPr>
            <w:r>
              <w:rPr>
                <w:rFonts w:ascii="宋体" w:hAnsi="宋体" w:cs="宋体" w:hint="eastAsia"/>
                <w:color w:val="000000"/>
                <w:kern w:val="0"/>
                <w:sz w:val="24"/>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657BF6">
            <w:pPr>
              <w:widowControl/>
              <w:jc w:val="right"/>
              <w:textAlignment w:val="center"/>
              <w:rPr>
                <w:rFonts w:ascii="宋体" w:hAnsi="宋体" w:cs="宋体"/>
                <w:color w:val="000000"/>
                <w:sz w:val="24"/>
              </w:rPr>
            </w:pPr>
            <w:r>
              <w:rPr>
                <w:rFonts w:ascii="宋体" w:hAnsi="宋体" w:cs="宋体" w:hint="eastAsia"/>
                <w:color w:val="000000"/>
                <w:kern w:val="0"/>
                <w:sz w:val="24"/>
              </w:rPr>
              <w:t>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rPr>
                <w:rFonts w:ascii="宋体" w:hAnsi="宋体" w:cs="宋体"/>
                <w:color w:val="000000"/>
                <w:sz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A3B" w:rsidRDefault="004E7A3B">
            <w:pPr>
              <w:jc w:val="center"/>
              <w:rPr>
                <w:rFonts w:ascii="宋体" w:hAnsi="宋体" w:cs="宋体"/>
                <w:color w:val="000000"/>
                <w:sz w:val="24"/>
              </w:rPr>
            </w:pPr>
          </w:p>
        </w:tc>
      </w:tr>
    </w:tbl>
    <w:p w:rsidR="004E7A3B" w:rsidRDefault="004E7A3B">
      <w:pPr>
        <w:widowControl/>
        <w:spacing w:line="360" w:lineRule="auto"/>
        <w:jc w:val="left"/>
        <w:rPr>
          <w:rFonts w:ascii="仿宋" w:eastAsia="仿宋" w:hAnsi="仿宋" w:cs="宋体"/>
          <w:b/>
          <w:color w:val="000000"/>
          <w:kern w:val="0"/>
          <w:sz w:val="32"/>
          <w:szCs w:val="32"/>
        </w:rPr>
      </w:pPr>
    </w:p>
    <w:p w:rsidR="004E7A3B" w:rsidRDefault="004E7A3B">
      <w:pPr>
        <w:widowControl/>
        <w:spacing w:line="360" w:lineRule="auto"/>
        <w:jc w:val="center"/>
        <w:rPr>
          <w:rFonts w:ascii="仿宋" w:eastAsia="仿宋" w:hAnsi="仿宋" w:cs="宋体"/>
          <w:b/>
          <w:color w:val="000000"/>
          <w:kern w:val="0"/>
          <w:sz w:val="32"/>
          <w:szCs w:val="32"/>
        </w:rPr>
      </w:pPr>
    </w:p>
    <w:p w:rsidR="004E7A3B" w:rsidRDefault="004E7A3B">
      <w:pPr>
        <w:widowControl/>
        <w:spacing w:line="360" w:lineRule="auto"/>
        <w:jc w:val="center"/>
        <w:rPr>
          <w:rFonts w:ascii="仿宋" w:eastAsia="仿宋" w:hAnsi="仿宋" w:cs="宋体"/>
          <w:b/>
          <w:color w:val="000000"/>
          <w:kern w:val="0"/>
          <w:sz w:val="32"/>
          <w:szCs w:val="32"/>
        </w:rPr>
      </w:pPr>
    </w:p>
    <w:tbl>
      <w:tblPr>
        <w:tblW w:w="8880" w:type="dxa"/>
        <w:tblInd w:w="93" w:type="dxa"/>
        <w:tblLook w:val="04A0"/>
      </w:tblPr>
      <w:tblGrid>
        <w:gridCol w:w="1575"/>
        <w:gridCol w:w="988"/>
        <w:gridCol w:w="287"/>
        <w:gridCol w:w="2340"/>
        <w:gridCol w:w="1845"/>
        <w:gridCol w:w="1845"/>
      </w:tblGrid>
      <w:tr w:rsidR="004E7A3B">
        <w:trPr>
          <w:trHeight w:val="799"/>
        </w:trPr>
        <w:tc>
          <w:tcPr>
            <w:tcW w:w="8880" w:type="dxa"/>
            <w:gridSpan w:val="6"/>
            <w:tcBorders>
              <w:top w:val="nil"/>
              <w:left w:val="nil"/>
              <w:bottom w:val="nil"/>
              <w:right w:val="nil"/>
            </w:tcBorders>
            <w:shd w:val="clear" w:color="auto" w:fill="auto"/>
            <w:vAlign w:val="center"/>
          </w:tcPr>
          <w:p w:rsidR="004E7A3B" w:rsidRDefault="00657BF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rPr>
              <w:lastRenderedPageBreak/>
              <w:t>项目支出绩效目标表</w:t>
            </w:r>
          </w:p>
        </w:tc>
      </w:tr>
      <w:tr w:rsidR="004E7A3B">
        <w:trPr>
          <w:trHeight w:val="462"/>
        </w:trPr>
        <w:tc>
          <w:tcPr>
            <w:tcW w:w="8880" w:type="dxa"/>
            <w:gridSpan w:val="6"/>
            <w:tcBorders>
              <w:top w:val="nil"/>
              <w:left w:val="nil"/>
              <w:bottom w:val="nil"/>
              <w:right w:val="nil"/>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2022年度）</w:t>
            </w:r>
          </w:p>
        </w:tc>
      </w:tr>
      <w:tr w:rsidR="004E7A3B">
        <w:trPr>
          <w:trHeight w:val="462"/>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公共图书馆免费开放补助资金</w:t>
            </w:r>
          </w:p>
        </w:tc>
      </w:tr>
      <w:tr w:rsidR="004E7A3B">
        <w:trPr>
          <w:trHeight w:val="462"/>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主管部门及代码</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文广新旅局</w:t>
            </w:r>
            <w:r w:rsidR="00572598">
              <w:rPr>
                <w:rFonts w:ascii="宋体" w:hAnsi="宋体" w:cs="宋体" w:hint="eastAsia"/>
                <w:color w:val="000000"/>
                <w:sz w:val="24"/>
              </w:rPr>
              <w:t>205001</w:t>
            </w:r>
            <w:bookmarkStart w:id="5" w:name="_GoBack"/>
            <w:bookmarkEnd w:id="5"/>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实施单位</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宜黄县图书馆</w:t>
            </w:r>
          </w:p>
        </w:tc>
      </w:tr>
      <w:tr w:rsidR="004E7A3B">
        <w:trPr>
          <w:trHeight w:val="462"/>
        </w:trPr>
        <w:tc>
          <w:tcPr>
            <w:tcW w:w="25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项目属性</w:t>
            </w:r>
          </w:p>
        </w:tc>
        <w:tc>
          <w:tcPr>
            <w:tcW w:w="2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公共文化服务</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项目日期范围</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2022年度</w:t>
            </w:r>
          </w:p>
        </w:tc>
      </w:tr>
      <w:tr w:rsidR="004E7A3B">
        <w:trPr>
          <w:trHeight w:val="462"/>
        </w:trPr>
        <w:tc>
          <w:tcPr>
            <w:tcW w:w="25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26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r>
      <w:tr w:rsidR="004E7A3B">
        <w:trPr>
          <w:trHeight w:val="582"/>
        </w:trPr>
        <w:tc>
          <w:tcPr>
            <w:tcW w:w="25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项目资金</w:t>
            </w:r>
            <w:r>
              <w:rPr>
                <w:rFonts w:ascii="宋体" w:hAnsi="宋体" w:cs="宋体" w:hint="eastAsia"/>
                <w:color w:val="000000"/>
                <w:kern w:val="0"/>
                <w:sz w:val="24"/>
              </w:rPr>
              <w:br/>
              <w:t>（万元）</w:t>
            </w:r>
          </w:p>
        </w:tc>
        <w:tc>
          <w:tcPr>
            <w:tcW w:w="2627" w:type="dxa"/>
            <w:gridSpan w:val="2"/>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 年度资金总额</w:t>
            </w:r>
          </w:p>
        </w:tc>
        <w:tc>
          <w:tcPr>
            <w:tcW w:w="3690" w:type="dxa"/>
            <w:gridSpan w:val="2"/>
            <w:tcBorders>
              <w:top w:val="nil"/>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20</w:t>
            </w:r>
          </w:p>
        </w:tc>
      </w:tr>
      <w:tr w:rsidR="004E7A3B">
        <w:trPr>
          <w:trHeight w:val="582"/>
        </w:trPr>
        <w:tc>
          <w:tcPr>
            <w:tcW w:w="2563" w:type="dxa"/>
            <w:gridSpan w:val="2"/>
            <w:vMerge/>
            <w:tcBorders>
              <w:top w:val="nil"/>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8</w:t>
            </w:r>
          </w:p>
        </w:tc>
      </w:tr>
      <w:tr w:rsidR="004E7A3B">
        <w:trPr>
          <w:trHeight w:val="582"/>
        </w:trPr>
        <w:tc>
          <w:tcPr>
            <w:tcW w:w="2563" w:type="dxa"/>
            <w:gridSpan w:val="2"/>
            <w:vMerge/>
            <w:tcBorders>
              <w:top w:val="nil"/>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2627" w:type="dxa"/>
            <w:gridSpan w:val="2"/>
            <w:tcBorders>
              <w:top w:val="single" w:sz="4" w:space="0" w:color="000000"/>
              <w:left w:val="single" w:sz="4" w:space="0" w:color="000000"/>
              <w:bottom w:val="nil"/>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其他资金</w:t>
            </w:r>
          </w:p>
        </w:tc>
        <w:tc>
          <w:tcPr>
            <w:tcW w:w="3690" w:type="dxa"/>
            <w:gridSpan w:val="2"/>
            <w:tcBorders>
              <w:top w:val="single" w:sz="4" w:space="0" w:color="000000"/>
              <w:left w:val="single" w:sz="4" w:space="0" w:color="000000"/>
              <w:bottom w:val="nil"/>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hint="eastAsia"/>
                <w:color w:val="000000"/>
                <w:sz w:val="24"/>
              </w:rPr>
              <w:t>12</w:t>
            </w:r>
          </w:p>
        </w:tc>
      </w:tr>
      <w:tr w:rsidR="004E7A3B">
        <w:trPr>
          <w:trHeight w:val="582"/>
        </w:trPr>
        <w:tc>
          <w:tcPr>
            <w:tcW w:w="88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年度绩效目标</w:t>
            </w:r>
          </w:p>
        </w:tc>
      </w:tr>
      <w:tr w:rsidR="004E7A3B">
        <w:trPr>
          <w:trHeight w:val="1347"/>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57BF6" w:rsidRPr="00657BF6" w:rsidRDefault="00657BF6" w:rsidP="00657BF6">
            <w:pPr>
              <w:rPr>
                <w:rFonts w:ascii="宋体" w:hAnsi="宋体" w:cs="宋体"/>
                <w:color w:val="000000"/>
                <w:sz w:val="24"/>
              </w:rPr>
            </w:pPr>
            <w:r w:rsidRPr="00657BF6">
              <w:rPr>
                <w:rFonts w:ascii="宋体" w:hAnsi="宋体" w:cs="宋体" w:hint="eastAsia"/>
                <w:color w:val="000000"/>
                <w:sz w:val="24"/>
              </w:rPr>
              <w:t>坚持免费开放，开展优质的阵地服务；</w:t>
            </w:r>
          </w:p>
          <w:p w:rsidR="00657BF6" w:rsidRPr="00657BF6" w:rsidRDefault="00657BF6" w:rsidP="00657BF6">
            <w:pPr>
              <w:rPr>
                <w:rFonts w:ascii="宋体" w:hAnsi="宋体" w:cs="宋体"/>
                <w:color w:val="000000"/>
                <w:sz w:val="24"/>
              </w:rPr>
            </w:pPr>
            <w:r w:rsidRPr="00657BF6">
              <w:rPr>
                <w:rFonts w:ascii="宋体" w:hAnsi="宋体" w:cs="宋体" w:hint="eastAsia"/>
                <w:color w:val="000000"/>
                <w:sz w:val="24"/>
              </w:rPr>
              <w:t>开展形式多样的读书活动；</w:t>
            </w:r>
          </w:p>
          <w:p w:rsidR="004E7A3B" w:rsidRDefault="00657BF6" w:rsidP="00657BF6">
            <w:pPr>
              <w:rPr>
                <w:rFonts w:ascii="宋体" w:hAnsi="宋体" w:cs="宋体"/>
                <w:color w:val="000000"/>
                <w:sz w:val="24"/>
              </w:rPr>
            </w:pPr>
            <w:r w:rsidRPr="00657BF6">
              <w:rPr>
                <w:rFonts w:ascii="宋体" w:hAnsi="宋体" w:cs="宋体" w:hint="eastAsia"/>
                <w:color w:val="000000"/>
                <w:sz w:val="24"/>
              </w:rPr>
              <w:t>积极推进公共图书馆总分馆制建设</w:t>
            </w:r>
          </w:p>
        </w:tc>
      </w:tr>
      <w:tr w:rsidR="004E7A3B" w:rsidTr="00572598">
        <w:trPr>
          <w:trHeight w:val="619"/>
        </w:trPr>
        <w:tc>
          <w:tcPr>
            <w:tcW w:w="1575"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一级指标</w:t>
            </w:r>
          </w:p>
        </w:tc>
        <w:tc>
          <w:tcPr>
            <w:tcW w:w="1275" w:type="dxa"/>
            <w:gridSpan w:val="2"/>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二级指标</w:t>
            </w:r>
          </w:p>
        </w:tc>
        <w:tc>
          <w:tcPr>
            <w:tcW w:w="4185" w:type="dxa"/>
            <w:gridSpan w:val="2"/>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三级指标</w:t>
            </w:r>
          </w:p>
        </w:tc>
        <w:tc>
          <w:tcPr>
            <w:tcW w:w="1845" w:type="dxa"/>
            <w:tcBorders>
              <w:top w:val="nil"/>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指标值</w:t>
            </w:r>
          </w:p>
        </w:tc>
      </w:tr>
      <w:tr w:rsidR="004E7A3B" w:rsidTr="00572598">
        <w:trPr>
          <w:trHeight w:val="522"/>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产出指标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总流动人次有所增加</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jc w:val="center"/>
              <w:rPr>
                <w:rFonts w:ascii="宋体" w:hAnsi="宋体" w:cs="宋体"/>
                <w:color w:val="000000"/>
                <w:sz w:val="24"/>
              </w:rPr>
            </w:pPr>
            <w:r>
              <w:rPr>
                <w:rFonts w:ascii="宋体" w:hAnsi="宋体" w:cs="宋体"/>
                <w:color w:val="000000"/>
                <w:sz w:val="24"/>
              </w:rPr>
              <w:t>﹥</w:t>
            </w:r>
            <w:r w:rsidR="000E1970">
              <w:rPr>
                <w:rFonts w:ascii="宋体" w:hAnsi="宋体" w:cs="宋体" w:hint="eastAsia"/>
                <w:color w:val="000000"/>
                <w:sz w:val="24"/>
              </w:rPr>
              <w:t>15.9万</w:t>
            </w:r>
          </w:p>
        </w:tc>
      </w:tr>
      <w:tr w:rsidR="004E7A3B" w:rsidTr="00572598">
        <w:trPr>
          <w:trHeight w:val="522"/>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rsidP="000E1970">
            <w:pPr>
              <w:jc w:val="center"/>
              <w:rPr>
                <w:rFonts w:ascii="宋体" w:hAnsi="宋体" w:cs="宋体"/>
                <w:color w:val="000000"/>
                <w:sz w:val="24"/>
              </w:rPr>
            </w:pPr>
            <w:r>
              <w:rPr>
                <w:rFonts w:ascii="宋体" w:hAnsi="宋体" w:cs="宋体" w:hint="eastAsia"/>
                <w:color w:val="000000"/>
                <w:sz w:val="24"/>
              </w:rPr>
              <w:t>地方资金配套8万</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到位率100％</w:t>
            </w:r>
          </w:p>
        </w:tc>
      </w:tr>
      <w:tr w:rsidR="004E7A3B" w:rsidTr="00572598">
        <w:trPr>
          <w:trHeight w:val="522"/>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2022年度</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全年</w:t>
            </w:r>
          </w:p>
        </w:tc>
      </w:tr>
      <w:tr w:rsidR="004E7A3B" w:rsidTr="00572598">
        <w:trPr>
          <w:trHeight w:val="522"/>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年度资金支出金额20万</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100％</w:t>
            </w:r>
          </w:p>
        </w:tc>
      </w:tr>
      <w:tr w:rsidR="004E7A3B" w:rsidTr="00572598">
        <w:trPr>
          <w:trHeight w:val="619"/>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经济效益指标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为政治服务，为经济服务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效果显著</w:t>
            </w:r>
          </w:p>
        </w:tc>
      </w:tr>
      <w:tr w:rsidR="004E7A3B" w:rsidTr="00572598">
        <w:trPr>
          <w:trHeight w:val="619"/>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社会效益指标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满足人民日益增长的阅读需求</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效果显著</w:t>
            </w:r>
          </w:p>
        </w:tc>
      </w:tr>
      <w:tr w:rsidR="004E7A3B" w:rsidTr="00572598">
        <w:trPr>
          <w:trHeight w:val="619"/>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生态效益指标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提高全民素质</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效果显著</w:t>
            </w:r>
          </w:p>
        </w:tc>
      </w:tr>
      <w:tr w:rsidR="004E7A3B" w:rsidTr="00572598">
        <w:trPr>
          <w:trHeight w:val="859"/>
        </w:trPr>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4E7A3B">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可持续影响指标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提高公共图书馆服务水平</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8B044C">
            <w:pPr>
              <w:jc w:val="center"/>
              <w:rPr>
                <w:rFonts w:ascii="宋体" w:hAnsi="宋体" w:cs="宋体"/>
                <w:color w:val="000000"/>
                <w:sz w:val="24"/>
              </w:rPr>
            </w:pPr>
            <w:r>
              <w:rPr>
                <w:rFonts w:ascii="宋体" w:hAnsi="宋体" w:cs="宋体" w:hint="eastAsia"/>
                <w:color w:val="000000"/>
                <w:sz w:val="24"/>
              </w:rPr>
              <w:t>效果显著</w:t>
            </w:r>
          </w:p>
        </w:tc>
      </w:tr>
      <w:tr w:rsidR="004E7A3B" w:rsidTr="00572598">
        <w:trPr>
          <w:trHeight w:val="859"/>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657BF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4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hint="eastAsia"/>
                <w:color w:val="000000"/>
                <w:sz w:val="24"/>
              </w:rPr>
              <w:t>读者满意度</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A3B" w:rsidRDefault="000E1970">
            <w:pPr>
              <w:jc w:val="center"/>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95％</w:t>
            </w:r>
          </w:p>
        </w:tc>
      </w:tr>
    </w:tbl>
    <w:p w:rsidR="004E7A3B" w:rsidRDefault="004E7A3B">
      <w:pPr>
        <w:widowControl/>
        <w:spacing w:line="360" w:lineRule="auto"/>
        <w:jc w:val="left"/>
        <w:rPr>
          <w:rFonts w:ascii="仿宋" w:eastAsia="仿宋" w:hAnsi="仿宋" w:cs="宋体"/>
          <w:b/>
          <w:color w:val="000000"/>
          <w:kern w:val="0"/>
          <w:sz w:val="32"/>
          <w:szCs w:val="32"/>
        </w:rPr>
      </w:pPr>
    </w:p>
    <w:p w:rsidR="004E7A3B" w:rsidRDefault="00657BF6">
      <w:pPr>
        <w:widowControl/>
        <w:spacing w:line="360" w:lineRule="auto"/>
        <w:jc w:val="center"/>
        <w:rPr>
          <w:rFonts w:ascii="仿宋" w:eastAsia="仿宋" w:hAnsi="仿宋"/>
          <w:b/>
          <w:color w:val="000000"/>
          <w:sz w:val="32"/>
          <w:szCs w:val="30"/>
        </w:rPr>
      </w:pPr>
      <w:r>
        <w:rPr>
          <w:rFonts w:ascii="仿宋" w:eastAsia="仿宋" w:hAnsi="仿宋" w:cs="宋体" w:hint="eastAsia"/>
          <w:b/>
          <w:color w:val="000000"/>
          <w:kern w:val="0"/>
          <w:sz w:val="32"/>
          <w:szCs w:val="32"/>
        </w:rPr>
        <w:lastRenderedPageBreak/>
        <w:t xml:space="preserve">第三部分  </w:t>
      </w:r>
      <w:r>
        <w:rPr>
          <w:rFonts w:ascii="仿宋" w:eastAsia="仿宋" w:hAnsi="仿宋" w:hint="eastAsia"/>
          <w:b/>
          <w:color w:val="000000"/>
          <w:sz w:val="32"/>
          <w:szCs w:val="30"/>
        </w:rPr>
        <w:t>宜黄县图书馆2022年部门预算情况说明</w:t>
      </w:r>
    </w:p>
    <w:p w:rsidR="004E7A3B" w:rsidRDefault="00657BF6">
      <w:pPr>
        <w:widowControl/>
        <w:spacing w:line="360" w:lineRule="auto"/>
        <w:ind w:firstLineChars="200" w:firstLine="643"/>
        <w:jc w:val="left"/>
        <w:rPr>
          <w:rFonts w:ascii="仿宋" w:eastAsia="仿宋" w:hAnsi="仿宋"/>
          <w:b/>
          <w:color w:val="000000"/>
          <w:sz w:val="32"/>
          <w:szCs w:val="30"/>
        </w:rPr>
      </w:pPr>
      <w:r>
        <w:rPr>
          <w:rFonts w:ascii="仿宋" w:eastAsia="仿宋" w:hAnsi="仿宋" w:hint="eastAsia"/>
          <w:b/>
          <w:color w:val="000000"/>
          <w:sz w:val="32"/>
          <w:szCs w:val="30"/>
        </w:rPr>
        <w:t>一、2022年部门预算收支情况说明</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b/>
          <w:color w:val="000000"/>
          <w:sz w:val="32"/>
          <w:szCs w:val="30"/>
        </w:rPr>
        <w:t>（一）收入预算情况</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2022年宜黄县图书馆收入预算总额为255.75万元，较上年预算安排增加84.4万元。其中：财政拨款收入98.14万元，较上年预算安排减少9.48万元；事业单位经营收入0万元，较上年预算安排增加（减少）0万元；其他收入144.96万元，较上年预算安排增加139.46万元；上年结转12.65万元，较上年预算安排减少33.53万元。</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（二）支出预算情况</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2022年宜黄县图书馆支出预算总额为255.75万元，较上年预算安排增加84.4万元。其中：</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按支出项目类别划分：基本支出75.14万元，较上年预算安排减少32.48万元，其中：工资福利支出67.54万元，商品和服务支出7.6万元，对个人和家庭补助支出0万元，资本性支出0万元；项目支出0万元，较上年预算安排增加（减少0万元，其中：工资福利支出0万元，商品和服务支出0万元，对个人和家庭补助支出0万元</w:t>
      </w:r>
      <w:r w:rsidR="007A66C2">
        <w:rPr>
          <w:rFonts w:ascii="仿宋" w:eastAsia="仿宋" w:hAnsi="仿宋" w:hint="eastAsia"/>
          <w:color w:val="000000"/>
          <w:sz w:val="32"/>
          <w:szCs w:val="30"/>
        </w:rPr>
        <w:t>.</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按支出功能科目划分：一般公共服务支出0万元，较上年预算安排增加（减少）0万元；社会保障和就业支出0万元，较上年预算安排增加（减少）0万元；教育支出0万元，较上年预算安排增加（减少）0万元</w:t>
      </w:r>
      <w:r w:rsidR="007A66C2">
        <w:rPr>
          <w:rFonts w:ascii="仿宋" w:eastAsia="仿宋" w:hAnsi="仿宋" w:hint="eastAsia"/>
          <w:color w:val="000000"/>
          <w:sz w:val="32"/>
          <w:szCs w:val="30"/>
        </w:rPr>
        <w:t>.</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lastRenderedPageBreak/>
        <w:t>按支出经济分类划分：工资和福利支出67.51万元，较上年预算安排减少13.51万元；商品和服务支出7.6万元，较上年预算安排减少19万元；对个人和家庭补助支出0万元，较上年预算安排增加（减少）0万元</w:t>
      </w:r>
      <w:r w:rsidR="007A66C2">
        <w:rPr>
          <w:rFonts w:ascii="仿宋" w:eastAsia="仿宋" w:hAnsi="仿宋" w:hint="eastAsia"/>
          <w:color w:val="000000"/>
          <w:sz w:val="32"/>
          <w:szCs w:val="30"/>
        </w:rPr>
        <w:t>.</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（三）财政拨款支出情况</w:t>
      </w:r>
    </w:p>
    <w:p w:rsidR="004E7A3B" w:rsidRDefault="00657BF6">
      <w:pPr>
        <w:widowControl/>
        <w:spacing w:line="360" w:lineRule="auto"/>
        <w:ind w:firstLineChars="200" w:firstLine="640"/>
        <w:rPr>
          <w:rFonts w:ascii="仿宋" w:eastAsia="仿宋" w:hAnsi="仿宋"/>
          <w:color w:val="000000"/>
          <w:sz w:val="32"/>
          <w:szCs w:val="30"/>
        </w:rPr>
      </w:pPr>
      <w:r>
        <w:rPr>
          <w:rFonts w:ascii="仿宋" w:eastAsia="仿宋" w:hAnsi="仿宋" w:hint="eastAsia"/>
          <w:color w:val="000000"/>
          <w:sz w:val="32"/>
          <w:szCs w:val="30"/>
        </w:rPr>
        <w:t>2022年宜黄县图书馆财政拨款支出预算总额为98.14万元，较上年预算安排减少9.48万元.其中：</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按支出功能科目划分：一般公共服务支出0万元，社会保障和就业支出0万元，教育支出0万元</w:t>
      </w:r>
      <w:r w:rsidR="007A66C2">
        <w:rPr>
          <w:rFonts w:ascii="仿宋" w:eastAsia="仿宋" w:hAnsi="仿宋" w:hint="eastAsia"/>
          <w:color w:val="000000"/>
          <w:sz w:val="32"/>
          <w:szCs w:val="30"/>
        </w:rPr>
        <w:t>.</w:t>
      </w:r>
    </w:p>
    <w:p w:rsidR="004E7A3B" w:rsidRDefault="00657BF6">
      <w:pPr>
        <w:widowControl/>
        <w:spacing w:line="360" w:lineRule="auto"/>
        <w:ind w:firstLine="640"/>
        <w:rPr>
          <w:rFonts w:ascii="仿宋" w:eastAsia="仿宋" w:hAnsi="仿宋"/>
          <w:b/>
          <w:color w:val="000000"/>
          <w:sz w:val="32"/>
          <w:szCs w:val="30"/>
        </w:rPr>
      </w:pPr>
      <w:r>
        <w:rPr>
          <w:rFonts w:ascii="仿宋" w:eastAsia="仿宋" w:hAnsi="仿宋" w:hint="eastAsia"/>
          <w:color w:val="000000"/>
          <w:sz w:val="32"/>
          <w:szCs w:val="30"/>
        </w:rPr>
        <w:t>按支出项目类别划分：基本支出75.14万元，较上年预算安排减少32.68万元，其中：工资福利支出67.54万元，商品和服务支出7.6万元，对个人和家庭补助支出0万元，资本性支出</w:t>
      </w:r>
      <w:r>
        <w:rPr>
          <w:rFonts w:ascii="仿宋" w:eastAsia="仿宋" w:hAnsi="仿宋" w:hint="eastAsia"/>
          <w:color w:val="000000"/>
          <w:sz w:val="32"/>
          <w:szCs w:val="30"/>
          <w:u w:val="single"/>
        </w:rPr>
        <w:t>0</w:t>
      </w:r>
      <w:r>
        <w:rPr>
          <w:rFonts w:ascii="仿宋" w:eastAsia="仿宋" w:hAnsi="仿宋" w:hint="eastAsia"/>
          <w:color w:val="000000"/>
          <w:sz w:val="32"/>
          <w:szCs w:val="30"/>
        </w:rPr>
        <w:t>万元；项目支出0万元，较上年预算安排增加（减少）0万元，包括：工资福利支出0万元，商品和服务支出0万元，对个人和家庭补助支出0万元</w:t>
      </w:r>
      <w:r w:rsidR="007A66C2">
        <w:rPr>
          <w:rFonts w:ascii="仿宋" w:eastAsia="仿宋" w:hAnsi="仿宋" w:hint="eastAsia"/>
          <w:color w:val="000000"/>
          <w:sz w:val="32"/>
          <w:szCs w:val="30"/>
        </w:rPr>
        <w:t>.</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（四）政府性基金情况</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2022年宜黄县图书馆无政府性基金预算支出。</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（五）国有资本经营情况</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2022年宜黄县图书馆无国有资本经营预算支出。</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（六）机关运行经费等重要事项的说明</w:t>
      </w:r>
    </w:p>
    <w:p w:rsidR="004E7A3B" w:rsidRDefault="00657BF6">
      <w:pPr>
        <w:widowControl/>
        <w:spacing w:line="360" w:lineRule="auto"/>
        <w:ind w:firstLine="636"/>
        <w:jc w:val="left"/>
        <w:rPr>
          <w:rFonts w:ascii="仿宋" w:eastAsia="仿宋" w:hAnsi="仿宋"/>
          <w:color w:val="000000"/>
          <w:sz w:val="32"/>
          <w:szCs w:val="30"/>
          <w:u w:val="single"/>
        </w:rPr>
      </w:pPr>
      <w:r>
        <w:rPr>
          <w:rFonts w:ascii="仿宋" w:eastAsia="仿宋" w:hAnsi="仿宋" w:hint="eastAsia"/>
          <w:color w:val="000000"/>
          <w:sz w:val="32"/>
          <w:szCs w:val="30"/>
        </w:rPr>
        <w:t>2022年部门机关运行费预算</w:t>
      </w:r>
      <w:r w:rsidR="00572598">
        <w:rPr>
          <w:rFonts w:ascii="仿宋" w:eastAsia="仿宋" w:hAnsi="仿宋" w:hint="eastAsia"/>
          <w:color w:val="000000"/>
          <w:sz w:val="32"/>
          <w:szCs w:val="30"/>
          <w:u w:val="single"/>
        </w:rPr>
        <w:t>0</w:t>
      </w:r>
      <w:r>
        <w:rPr>
          <w:rFonts w:ascii="仿宋" w:eastAsia="仿宋" w:hAnsi="仿宋" w:hint="eastAsia"/>
          <w:color w:val="000000"/>
          <w:sz w:val="32"/>
          <w:szCs w:val="30"/>
        </w:rPr>
        <w:t>万元，比2021年预算增加（减少）</w:t>
      </w:r>
      <w:r w:rsidR="00572598">
        <w:rPr>
          <w:rFonts w:ascii="仿宋" w:eastAsia="仿宋" w:hAnsi="仿宋" w:hint="eastAsia"/>
          <w:color w:val="000000"/>
          <w:sz w:val="32"/>
          <w:szCs w:val="30"/>
          <w:u w:val="single"/>
        </w:rPr>
        <w:t>0</w:t>
      </w:r>
      <w:r>
        <w:rPr>
          <w:rFonts w:ascii="仿宋" w:eastAsia="仿宋" w:hAnsi="仿宋" w:hint="eastAsia"/>
          <w:color w:val="000000"/>
          <w:sz w:val="32"/>
          <w:szCs w:val="30"/>
        </w:rPr>
        <w:t>万元，增长（下降）</w:t>
      </w:r>
      <w:r w:rsidR="00572598">
        <w:rPr>
          <w:rFonts w:ascii="仿宋" w:eastAsia="仿宋" w:hAnsi="仿宋" w:hint="eastAsia"/>
          <w:color w:val="000000"/>
          <w:sz w:val="32"/>
          <w:szCs w:val="30"/>
          <w:u w:val="single"/>
        </w:rPr>
        <w:t>0</w:t>
      </w:r>
      <w:r>
        <w:rPr>
          <w:rFonts w:ascii="仿宋" w:eastAsia="仿宋" w:hAnsi="仿宋" w:hint="eastAsia"/>
          <w:color w:val="000000"/>
          <w:sz w:val="32"/>
          <w:szCs w:val="30"/>
        </w:rPr>
        <w:t>%。</w:t>
      </w:r>
    </w:p>
    <w:p w:rsidR="004E7A3B" w:rsidRDefault="00657BF6">
      <w:pPr>
        <w:widowControl/>
        <w:spacing w:line="360" w:lineRule="auto"/>
        <w:ind w:firstLine="636"/>
        <w:jc w:val="left"/>
        <w:rPr>
          <w:rFonts w:ascii="仿宋" w:eastAsia="仿宋" w:hAnsi="仿宋"/>
          <w:color w:val="000000"/>
          <w:sz w:val="32"/>
          <w:szCs w:val="30"/>
        </w:rPr>
      </w:pPr>
      <w:r>
        <w:rPr>
          <w:rFonts w:ascii="仿宋" w:eastAsia="仿宋" w:hAnsi="仿宋" w:hint="eastAsia"/>
          <w:color w:val="000000"/>
          <w:sz w:val="32"/>
          <w:szCs w:val="30"/>
        </w:rPr>
        <w:lastRenderedPageBreak/>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t>（七）政府采购情况</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2022年部门所属各单位政府采购总额</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万元，其中：政府采购货物预算</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万元、政府采购工程预算</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万元、政府采购服务预算</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万元。</w:t>
      </w:r>
    </w:p>
    <w:p w:rsidR="004E7A3B" w:rsidRDefault="00657BF6">
      <w:pPr>
        <w:widowControl/>
        <w:spacing w:line="360" w:lineRule="auto"/>
        <w:ind w:firstLineChars="196" w:firstLine="630"/>
        <w:jc w:val="left"/>
        <w:rPr>
          <w:rFonts w:ascii="仿宋" w:eastAsia="仿宋" w:hAnsi="仿宋"/>
          <w:b/>
          <w:color w:val="000000"/>
          <w:sz w:val="32"/>
          <w:szCs w:val="30"/>
        </w:rPr>
      </w:pPr>
      <w:r>
        <w:rPr>
          <w:rFonts w:ascii="仿宋" w:eastAsia="仿宋" w:hAnsi="仿宋" w:hint="eastAsia"/>
          <w:b/>
          <w:color w:val="000000"/>
          <w:sz w:val="32"/>
          <w:szCs w:val="30"/>
        </w:rPr>
        <w:t>（八）国有资产占有使用情况</w:t>
      </w:r>
    </w:p>
    <w:p w:rsidR="004E7A3B" w:rsidRDefault="00657BF6">
      <w:pPr>
        <w:widowControl/>
        <w:spacing w:line="360" w:lineRule="auto"/>
        <w:ind w:firstLineChars="250" w:firstLine="800"/>
        <w:jc w:val="left"/>
        <w:rPr>
          <w:rFonts w:ascii="仿宋" w:eastAsia="仿宋" w:hAnsi="仿宋"/>
          <w:color w:val="000000"/>
          <w:sz w:val="32"/>
          <w:szCs w:val="30"/>
        </w:rPr>
      </w:pPr>
      <w:r>
        <w:rPr>
          <w:rFonts w:ascii="仿宋" w:eastAsia="仿宋" w:hAnsi="仿宋" w:hint="eastAsia"/>
          <w:color w:val="000000"/>
          <w:sz w:val="32"/>
          <w:szCs w:val="30"/>
        </w:rPr>
        <w:t>截至2021年10月31日，部门共有车辆</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辆，其中，一般公务用车</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辆，执法执勤用车</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辆。</w:t>
      </w:r>
    </w:p>
    <w:p w:rsidR="004E7A3B" w:rsidRDefault="00657BF6">
      <w:pPr>
        <w:widowControl/>
        <w:spacing w:line="360" w:lineRule="auto"/>
        <w:ind w:firstLineChars="250" w:firstLine="800"/>
        <w:jc w:val="left"/>
        <w:rPr>
          <w:rFonts w:ascii="仿宋" w:eastAsia="仿宋" w:hAnsi="仿宋"/>
          <w:color w:val="000000"/>
          <w:sz w:val="32"/>
          <w:szCs w:val="30"/>
        </w:rPr>
      </w:pPr>
      <w:r>
        <w:rPr>
          <w:rFonts w:ascii="仿宋" w:eastAsia="仿宋" w:hAnsi="仿宋" w:hint="eastAsia"/>
          <w:color w:val="000000"/>
          <w:sz w:val="32"/>
          <w:szCs w:val="30"/>
        </w:rPr>
        <w:t>2022年部门预算安排购置车辆</w:t>
      </w:r>
      <w:r>
        <w:rPr>
          <w:rFonts w:ascii="仿宋" w:eastAsia="仿宋" w:hAnsi="仿宋" w:hint="eastAsia"/>
          <w:color w:val="000000"/>
          <w:sz w:val="32"/>
          <w:szCs w:val="30"/>
          <w:u w:val="single"/>
        </w:rPr>
        <w:t xml:space="preserve">  0 </w:t>
      </w:r>
      <w:r>
        <w:rPr>
          <w:rFonts w:ascii="仿宋" w:eastAsia="仿宋" w:hAnsi="仿宋" w:hint="eastAsia"/>
          <w:color w:val="000000"/>
          <w:sz w:val="32"/>
          <w:szCs w:val="30"/>
        </w:rPr>
        <w:t>辆，安排购置单位价值200万元以上大型设备具体为：</w:t>
      </w:r>
      <w:r>
        <w:rPr>
          <w:rFonts w:ascii="仿宋" w:eastAsia="仿宋" w:hAnsi="仿宋" w:hint="eastAsia"/>
          <w:color w:val="000000"/>
          <w:sz w:val="32"/>
          <w:szCs w:val="30"/>
          <w:u w:val="single"/>
        </w:rPr>
        <w:t xml:space="preserve">   无        </w:t>
      </w:r>
      <w:r>
        <w:rPr>
          <w:rFonts w:ascii="仿宋" w:eastAsia="仿宋" w:hAnsi="仿宋" w:hint="eastAsia"/>
          <w:color w:val="000000"/>
          <w:sz w:val="32"/>
          <w:szCs w:val="30"/>
        </w:rPr>
        <w:t>。</w:t>
      </w:r>
    </w:p>
    <w:p w:rsidR="004E7A3B" w:rsidRDefault="00657BF6">
      <w:pPr>
        <w:widowControl/>
        <w:spacing w:line="360" w:lineRule="auto"/>
        <w:ind w:firstLine="640"/>
        <w:jc w:val="left"/>
        <w:rPr>
          <w:rFonts w:ascii="仿宋" w:eastAsia="仿宋" w:hAnsi="仿宋"/>
          <w:b/>
          <w:sz w:val="32"/>
          <w:szCs w:val="30"/>
        </w:rPr>
      </w:pPr>
      <w:r>
        <w:rPr>
          <w:rFonts w:ascii="仿宋" w:eastAsia="仿宋" w:hAnsi="仿宋" w:hint="eastAsia"/>
          <w:b/>
          <w:sz w:val="32"/>
          <w:szCs w:val="30"/>
        </w:rPr>
        <w:t>（九）</w:t>
      </w:r>
      <w:r>
        <w:rPr>
          <w:rFonts w:ascii="仿宋" w:eastAsia="仿宋" w:hAnsi="仿宋" w:hint="eastAsia"/>
          <w:b/>
          <w:bCs/>
          <w:color w:val="000000"/>
          <w:sz w:val="32"/>
          <w:szCs w:val="30"/>
        </w:rPr>
        <w:t>图书馆</w:t>
      </w:r>
      <w:r>
        <w:rPr>
          <w:rFonts w:ascii="仿宋" w:eastAsia="仿宋" w:hAnsi="仿宋" w:hint="eastAsia"/>
          <w:b/>
          <w:bCs/>
          <w:sz w:val="32"/>
          <w:szCs w:val="30"/>
        </w:rPr>
        <w:t>项</w:t>
      </w:r>
      <w:r>
        <w:rPr>
          <w:rFonts w:ascii="仿宋" w:eastAsia="仿宋" w:hAnsi="仿宋" w:hint="eastAsia"/>
          <w:b/>
          <w:sz w:val="32"/>
          <w:szCs w:val="30"/>
        </w:rPr>
        <w:t>目情况说明</w:t>
      </w:r>
    </w:p>
    <w:p w:rsidR="004E7A3B" w:rsidRDefault="00657BF6" w:rsidP="007A66C2">
      <w:pPr>
        <w:widowControl/>
        <w:spacing w:line="360" w:lineRule="auto"/>
        <w:jc w:val="left"/>
        <w:rPr>
          <w:rFonts w:ascii="仿宋" w:eastAsia="仿宋" w:hAnsi="仿宋"/>
          <w:color w:val="000000"/>
          <w:sz w:val="32"/>
          <w:szCs w:val="30"/>
        </w:rPr>
      </w:pPr>
      <w:r>
        <w:rPr>
          <w:rFonts w:ascii="仿宋" w:eastAsia="仿宋" w:hAnsi="仿宋" w:hint="eastAsia"/>
          <w:color w:val="000000"/>
          <w:sz w:val="32"/>
          <w:szCs w:val="30"/>
        </w:rPr>
        <w:t>1.</w:t>
      </w:r>
      <w:r w:rsidR="008B044C">
        <w:rPr>
          <w:rFonts w:ascii="仿宋" w:eastAsia="仿宋" w:hAnsi="仿宋" w:hint="eastAsia"/>
          <w:color w:val="000000"/>
          <w:sz w:val="32"/>
          <w:szCs w:val="30"/>
        </w:rPr>
        <w:t>图书馆免费开放</w:t>
      </w:r>
      <w:r>
        <w:rPr>
          <w:rFonts w:ascii="仿宋" w:eastAsia="仿宋" w:hAnsi="仿宋" w:hint="eastAsia"/>
          <w:color w:val="000000"/>
          <w:sz w:val="32"/>
          <w:szCs w:val="30"/>
        </w:rPr>
        <w:t>项目</w:t>
      </w:r>
    </w:p>
    <w:p w:rsidR="004E7A3B" w:rsidRDefault="007A66C2" w:rsidP="007A66C2">
      <w:pPr>
        <w:widowControl/>
        <w:spacing w:line="360" w:lineRule="auto"/>
        <w:jc w:val="left"/>
        <w:rPr>
          <w:rFonts w:ascii="仿宋" w:eastAsia="仿宋" w:hAnsi="仿宋"/>
          <w:color w:val="000000"/>
          <w:sz w:val="32"/>
          <w:szCs w:val="30"/>
        </w:rPr>
      </w:pPr>
      <w:r>
        <w:rPr>
          <w:rFonts w:ascii="仿宋" w:eastAsia="仿宋" w:hAnsi="仿宋" w:hint="eastAsia"/>
          <w:color w:val="000000"/>
          <w:sz w:val="32"/>
          <w:szCs w:val="30"/>
        </w:rPr>
        <w:t>(</w:t>
      </w:r>
      <w:r w:rsidR="00657BF6">
        <w:rPr>
          <w:rFonts w:ascii="仿宋" w:eastAsia="仿宋" w:hAnsi="仿宋" w:hint="eastAsia"/>
          <w:color w:val="000000"/>
          <w:sz w:val="32"/>
          <w:szCs w:val="30"/>
        </w:rPr>
        <w:t>1）项目概述</w:t>
      </w:r>
      <w:r w:rsidR="00757111">
        <w:rPr>
          <w:rFonts w:ascii="仿宋" w:eastAsia="仿宋" w:hAnsi="仿宋" w:hint="eastAsia"/>
          <w:color w:val="000000"/>
          <w:sz w:val="32"/>
          <w:szCs w:val="30"/>
        </w:rPr>
        <w:t>：公共图书馆免费开放</w:t>
      </w:r>
    </w:p>
    <w:p w:rsidR="004E7A3B" w:rsidRDefault="007A66C2" w:rsidP="007A66C2">
      <w:pPr>
        <w:rPr>
          <w:rFonts w:ascii="仿宋" w:eastAsia="仿宋" w:hAnsi="仿宋"/>
          <w:color w:val="000000"/>
          <w:sz w:val="32"/>
          <w:szCs w:val="30"/>
        </w:rPr>
      </w:pPr>
      <w:r>
        <w:rPr>
          <w:rFonts w:ascii="仿宋" w:eastAsia="仿宋" w:hAnsi="仿宋" w:hint="eastAsia"/>
          <w:color w:val="000000"/>
          <w:sz w:val="32"/>
          <w:szCs w:val="30"/>
        </w:rPr>
        <w:t>(</w:t>
      </w:r>
      <w:r w:rsidR="00657BF6">
        <w:rPr>
          <w:rFonts w:ascii="仿宋" w:eastAsia="仿宋" w:hAnsi="仿宋" w:hint="eastAsia"/>
          <w:color w:val="000000"/>
          <w:sz w:val="32"/>
          <w:szCs w:val="30"/>
        </w:rPr>
        <w:t>2）立项依据</w:t>
      </w:r>
      <w:r w:rsidR="00757111">
        <w:rPr>
          <w:rFonts w:ascii="仿宋" w:eastAsia="仿宋" w:hAnsi="仿宋" w:hint="eastAsia"/>
          <w:color w:val="000000"/>
          <w:sz w:val="32"/>
          <w:szCs w:val="30"/>
        </w:rPr>
        <w:t>：</w:t>
      </w:r>
      <w:r w:rsidR="00757111" w:rsidRPr="007A66C2">
        <w:rPr>
          <w:rFonts w:ascii="仿宋" w:eastAsia="仿宋" w:hAnsi="仿宋" w:hint="eastAsia"/>
          <w:color w:val="000000"/>
          <w:sz w:val="32"/>
          <w:szCs w:val="30"/>
        </w:rPr>
        <w:t>文化部、财政部《关于推进全国美术馆公共图书馆文化馆（站）免费开放工作的意见》（文财务发﹝2011﹞5号）</w:t>
      </w:r>
    </w:p>
    <w:p w:rsidR="004E7A3B" w:rsidRDefault="007A66C2" w:rsidP="007A66C2">
      <w:pPr>
        <w:widowControl/>
        <w:spacing w:line="360" w:lineRule="auto"/>
        <w:jc w:val="left"/>
        <w:rPr>
          <w:rFonts w:ascii="仿宋" w:eastAsia="仿宋" w:hAnsi="仿宋"/>
          <w:color w:val="000000"/>
          <w:sz w:val="32"/>
          <w:szCs w:val="30"/>
        </w:rPr>
      </w:pPr>
      <w:r>
        <w:rPr>
          <w:rFonts w:ascii="仿宋" w:eastAsia="仿宋" w:hAnsi="仿宋" w:hint="eastAsia"/>
          <w:color w:val="000000"/>
          <w:sz w:val="32"/>
          <w:szCs w:val="30"/>
        </w:rPr>
        <w:t>(</w:t>
      </w:r>
      <w:r w:rsidR="00657BF6">
        <w:rPr>
          <w:rFonts w:ascii="仿宋" w:eastAsia="仿宋" w:hAnsi="仿宋" w:hint="eastAsia"/>
          <w:color w:val="000000"/>
          <w:sz w:val="32"/>
          <w:szCs w:val="30"/>
        </w:rPr>
        <w:t>3）实施主体</w:t>
      </w:r>
      <w:r w:rsidR="00757111">
        <w:rPr>
          <w:rFonts w:ascii="仿宋" w:eastAsia="仿宋" w:hAnsi="仿宋" w:hint="eastAsia"/>
          <w:color w:val="000000"/>
          <w:sz w:val="32"/>
          <w:szCs w:val="30"/>
        </w:rPr>
        <w:t>：宜黄县图书馆</w:t>
      </w:r>
    </w:p>
    <w:p w:rsidR="00757111" w:rsidRPr="00757111" w:rsidRDefault="007A66C2" w:rsidP="007A66C2">
      <w:pPr>
        <w:rPr>
          <w:rFonts w:ascii="仿宋" w:eastAsia="仿宋" w:hAnsi="仿宋"/>
          <w:sz w:val="32"/>
        </w:rPr>
      </w:pPr>
      <w:r>
        <w:rPr>
          <w:rFonts w:ascii="仿宋" w:eastAsia="仿宋" w:hAnsi="仿宋" w:hint="eastAsia"/>
          <w:color w:val="000000"/>
          <w:sz w:val="32"/>
          <w:szCs w:val="30"/>
        </w:rPr>
        <w:t>(</w:t>
      </w:r>
      <w:r w:rsidR="00657BF6">
        <w:rPr>
          <w:rFonts w:ascii="仿宋" w:eastAsia="仿宋" w:hAnsi="仿宋" w:hint="eastAsia"/>
          <w:color w:val="000000"/>
          <w:sz w:val="32"/>
          <w:szCs w:val="30"/>
        </w:rPr>
        <w:t>4）实施方案</w:t>
      </w:r>
      <w:r w:rsidR="00757111">
        <w:rPr>
          <w:rFonts w:ascii="仿宋" w:eastAsia="仿宋" w:hAnsi="仿宋" w:hint="eastAsia"/>
          <w:color w:val="000000"/>
          <w:sz w:val="32"/>
          <w:szCs w:val="30"/>
        </w:rPr>
        <w:t>：</w:t>
      </w:r>
      <w:r w:rsidR="00757111" w:rsidRPr="00757111">
        <w:rPr>
          <w:rFonts w:ascii="仿宋" w:eastAsia="仿宋" w:hAnsi="仿宋" w:hint="eastAsia"/>
          <w:sz w:val="32"/>
        </w:rPr>
        <w:t>1、图书馆全年免费开放。2、免费开放内容：</w:t>
      </w:r>
      <w:r w:rsidR="00757111" w:rsidRPr="00757111">
        <w:rPr>
          <w:rFonts w:ascii="仿宋" w:eastAsia="仿宋" w:hAnsi="仿宋" w:hint="eastAsia"/>
          <w:sz w:val="32"/>
        </w:rPr>
        <w:lastRenderedPageBreak/>
        <w:t>图书借阅室、报纸期刊阅览室、少年儿童借阅室、电子阅览室、报告厅、学术研讨室等馆内一切设施。3、免费提供馆藏文献资源借阅、检索与咨询、公益性讲座和展览、优秀影视片展播、基层辅导培训、流动图书服务等基本文化服务项目。4、开展读书活动、送书下乡，推行分馆制建设。</w:t>
      </w:r>
    </w:p>
    <w:p w:rsidR="004E7A3B" w:rsidRDefault="007A66C2" w:rsidP="007A66C2">
      <w:pPr>
        <w:widowControl/>
        <w:spacing w:line="360" w:lineRule="auto"/>
        <w:jc w:val="left"/>
        <w:rPr>
          <w:rFonts w:ascii="仿宋" w:eastAsia="仿宋" w:hAnsi="仿宋"/>
          <w:color w:val="000000"/>
          <w:sz w:val="32"/>
          <w:szCs w:val="30"/>
        </w:rPr>
      </w:pPr>
      <w:r>
        <w:rPr>
          <w:rFonts w:ascii="仿宋" w:eastAsia="仿宋" w:hAnsi="仿宋" w:hint="eastAsia"/>
          <w:color w:val="000000"/>
          <w:sz w:val="32"/>
          <w:szCs w:val="30"/>
        </w:rPr>
        <w:t>(</w:t>
      </w:r>
      <w:r w:rsidR="00657BF6">
        <w:rPr>
          <w:rFonts w:ascii="仿宋" w:eastAsia="仿宋" w:hAnsi="仿宋" w:hint="eastAsia"/>
          <w:color w:val="000000"/>
          <w:sz w:val="32"/>
          <w:szCs w:val="30"/>
        </w:rPr>
        <w:t>5）实施周期</w:t>
      </w:r>
      <w:r w:rsidR="00757111">
        <w:rPr>
          <w:rFonts w:ascii="仿宋" w:eastAsia="仿宋" w:hAnsi="仿宋" w:hint="eastAsia"/>
          <w:color w:val="000000"/>
          <w:sz w:val="32"/>
          <w:szCs w:val="30"/>
        </w:rPr>
        <w:t>：2022年度</w:t>
      </w:r>
    </w:p>
    <w:p w:rsidR="004E7A3B" w:rsidRDefault="007A66C2" w:rsidP="007A66C2">
      <w:pPr>
        <w:widowControl/>
        <w:spacing w:line="360" w:lineRule="auto"/>
        <w:jc w:val="left"/>
        <w:rPr>
          <w:rFonts w:ascii="仿宋" w:eastAsia="仿宋" w:hAnsi="仿宋"/>
          <w:color w:val="000000"/>
          <w:sz w:val="32"/>
          <w:szCs w:val="30"/>
        </w:rPr>
      </w:pPr>
      <w:r>
        <w:rPr>
          <w:rFonts w:ascii="仿宋" w:eastAsia="仿宋" w:hAnsi="仿宋" w:hint="eastAsia"/>
          <w:color w:val="000000"/>
          <w:sz w:val="32"/>
          <w:szCs w:val="30"/>
        </w:rPr>
        <w:t>(</w:t>
      </w:r>
      <w:r w:rsidR="00657BF6">
        <w:rPr>
          <w:rFonts w:ascii="仿宋" w:eastAsia="仿宋" w:hAnsi="仿宋"/>
          <w:color w:val="000000"/>
          <w:sz w:val="32"/>
          <w:szCs w:val="30"/>
        </w:rPr>
        <w:t>6</w:t>
      </w:r>
      <w:r w:rsidR="00657BF6">
        <w:rPr>
          <w:rFonts w:ascii="仿宋" w:eastAsia="仿宋" w:hAnsi="仿宋" w:hint="eastAsia"/>
          <w:color w:val="000000"/>
          <w:sz w:val="32"/>
          <w:szCs w:val="30"/>
        </w:rPr>
        <w:t>）年度预算安排</w:t>
      </w:r>
      <w:r w:rsidR="0057231E">
        <w:rPr>
          <w:rFonts w:ascii="仿宋" w:eastAsia="仿宋" w:hAnsi="仿宋" w:hint="eastAsia"/>
          <w:color w:val="000000"/>
          <w:sz w:val="32"/>
          <w:szCs w:val="30"/>
        </w:rPr>
        <w:t>：20万元</w:t>
      </w:r>
    </w:p>
    <w:p w:rsidR="004E7A3B" w:rsidRPr="0057231E" w:rsidRDefault="007A66C2" w:rsidP="007A66C2">
      <w:pPr>
        <w:widowControl/>
        <w:spacing w:line="360" w:lineRule="auto"/>
        <w:jc w:val="left"/>
        <w:rPr>
          <w:rFonts w:ascii="仿宋" w:eastAsia="仿宋" w:hAnsi="仿宋"/>
          <w:color w:val="000000"/>
          <w:sz w:val="40"/>
          <w:szCs w:val="30"/>
        </w:rPr>
      </w:pPr>
      <w:r>
        <w:rPr>
          <w:rFonts w:ascii="仿宋" w:eastAsia="仿宋" w:hAnsi="仿宋" w:hint="eastAsia"/>
          <w:color w:val="000000"/>
          <w:sz w:val="32"/>
          <w:szCs w:val="30"/>
        </w:rPr>
        <w:t>(</w:t>
      </w:r>
      <w:r w:rsidR="00657BF6">
        <w:rPr>
          <w:rFonts w:ascii="仿宋" w:eastAsia="仿宋" w:hAnsi="仿宋" w:hint="eastAsia"/>
          <w:color w:val="000000"/>
          <w:sz w:val="32"/>
          <w:szCs w:val="30"/>
        </w:rPr>
        <w:t>7）绩效目标和指标</w:t>
      </w:r>
      <w:r w:rsidR="0057231E">
        <w:rPr>
          <w:rFonts w:ascii="仿宋" w:eastAsia="仿宋" w:hAnsi="仿宋" w:hint="eastAsia"/>
          <w:color w:val="000000"/>
          <w:sz w:val="32"/>
          <w:szCs w:val="30"/>
        </w:rPr>
        <w:t>：在</w:t>
      </w:r>
      <w:r w:rsidR="0057231E" w:rsidRPr="0057231E">
        <w:rPr>
          <w:rFonts w:ascii="仿宋" w:eastAsia="仿宋" w:hAnsi="仿宋" w:cs="宋体" w:hint="eastAsia"/>
          <w:color w:val="000000"/>
          <w:sz w:val="32"/>
        </w:rPr>
        <w:t>为政治经济服务，满足人民日益增长的阅读需求，提高全民素质，提高公共图书馆服务水平等方面有所成效。</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cs="宋体" w:hint="eastAsia"/>
          <w:b/>
          <w:color w:val="000000"/>
          <w:kern w:val="0"/>
          <w:sz w:val="32"/>
          <w:szCs w:val="32"/>
        </w:rPr>
        <w:t>二、</w:t>
      </w:r>
      <w:r>
        <w:rPr>
          <w:rFonts w:ascii="仿宋" w:eastAsia="仿宋" w:hAnsi="仿宋" w:hint="eastAsia"/>
          <w:b/>
          <w:color w:val="000000"/>
          <w:sz w:val="32"/>
          <w:szCs w:val="30"/>
        </w:rPr>
        <w:t>2022年“三公</w:t>
      </w:r>
      <w:r>
        <w:rPr>
          <w:rFonts w:ascii="仿宋" w:eastAsia="仿宋" w:hAnsi="仿宋"/>
          <w:b/>
          <w:color w:val="000000"/>
          <w:sz w:val="32"/>
          <w:szCs w:val="30"/>
        </w:rPr>
        <w:t>”</w:t>
      </w:r>
      <w:r>
        <w:rPr>
          <w:rFonts w:ascii="仿宋" w:eastAsia="仿宋" w:hAnsi="仿宋" w:hint="eastAsia"/>
          <w:b/>
          <w:color w:val="000000"/>
          <w:sz w:val="32"/>
          <w:szCs w:val="30"/>
        </w:rPr>
        <w:t>经费预算情况说明</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2022年宜黄县图书馆“三公”经费一般公共预算安排  0.4万元。其中：</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因公出国（境）费0万元，比上年增（减）0万元，主要原因是：</w:t>
      </w:r>
      <w:r w:rsidR="001E6AED">
        <w:rPr>
          <w:rFonts w:ascii="仿宋" w:eastAsia="仿宋" w:hAnsi="仿宋" w:hint="eastAsia"/>
          <w:color w:val="000000"/>
          <w:sz w:val="32"/>
          <w:szCs w:val="30"/>
        </w:rPr>
        <w:t>本单位没有因公出国（境）</w:t>
      </w:r>
      <w:r>
        <w:rPr>
          <w:rFonts w:ascii="仿宋" w:eastAsia="仿宋" w:hAnsi="仿宋" w:hint="eastAsia"/>
          <w:color w:val="000000"/>
          <w:sz w:val="32"/>
          <w:szCs w:val="30"/>
        </w:rPr>
        <w:t>。</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公务接待费</w:t>
      </w:r>
      <w:r w:rsidR="007A66C2">
        <w:rPr>
          <w:rFonts w:ascii="仿宋" w:eastAsia="仿宋" w:hAnsi="仿宋" w:hint="eastAsia"/>
          <w:color w:val="000000"/>
          <w:sz w:val="32"/>
          <w:szCs w:val="30"/>
        </w:rPr>
        <w:t>0.4</w:t>
      </w:r>
      <w:r>
        <w:rPr>
          <w:rFonts w:ascii="仿宋" w:eastAsia="仿宋" w:hAnsi="仿宋" w:hint="eastAsia"/>
          <w:color w:val="000000"/>
          <w:sz w:val="32"/>
          <w:szCs w:val="30"/>
        </w:rPr>
        <w:t>万元，比上年增（减）</w:t>
      </w:r>
      <w:r w:rsidR="007A66C2">
        <w:rPr>
          <w:rFonts w:ascii="仿宋" w:eastAsia="仿宋" w:hAnsi="仿宋" w:hint="eastAsia"/>
          <w:color w:val="000000"/>
          <w:sz w:val="32"/>
          <w:szCs w:val="30"/>
        </w:rPr>
        <w:t>0.6</w:t>
      </w:r>
      <w:r>
        <w:rPr>
          <w:rFonts w:ascii="仿宋" w:eastAsia="仿宋" w:hAnsi="仿宋" w:hint="eastAsia"/>
          <w:color w:val="000000"/>
          <w:sz w:val="32"/>
          <w:szCs w:val="30"/>
        </w:rPr>
        <w:t>万元，主要原因是：2022年一般性支全年开以总额原则上年减少5%以上。</w:t>
      </w:r>
    </w:p>
    <w:p w:rsidR="004E7A3B" w:rsidRDefault="00657BF6">
      <w:pPr>
        <w:widowControl/>
        <w:spacing w:line="360" w:lineRule="auto"/>
        <w:ind w:firstLine="640"/>
        <w:rPr>
          <w:rFonts w:ascii="仿宋" w:eastAsia="仿宋" w:hAnsi="仿宋"/>
          <w:color w:val="000000"/>
          <w:sz w:val="32"/>
          <w:szCs w:val="30"/>
        </w:rPr>
      </w:pPr>
      <w:r>
        <w:rPr>
          <w:rFonts w:ascii="仿宋" w:eastAsia="仿宋" w:hAnsi="仿宋" w:hint="eastAsia"/>
          <w:color w:val="000000"/>
          <w:sz w:val="32"/>
          <w:szCs w:val="30"/>
        </w:rPr>
        <w:t>公务用车运行维护费0万元，比上年增（减）0万元，主要原因是：</w:t>
      </w:r>
      <w:r w:rsidR="001E6AED">
        <w:rPr>
          <w:rFonts w:ascii="仿宋" w:eastAsia="仿宋" w:hAnsi="仿宋" w:hint="eastAsia"/>
          <w:color w:val="000000"/>
          <w:sz w:val="32"/>
          <w:szCs w:val="30"/>
        </w:rPr>
        <w:t>本单位没有公车</w:t>
      </w:r>
      <w:r>
        <w:rPr>
          <w:rFonts w:ascii="仿宋" w:eastAsia="仿宋" w:hAnsi="仿宋" w:hint="eastAsia"/>
          <w:color w:val="000000"/>
          <w:sz w:val="32"/>
          <w:szCs w:val="30"/>
        </w:rPr>
        <w:t>。</w:t>
      </w:r>
    </w:p>
    <w:p w:rsidR="004E7A3B" w:rsidRDefault="00657BF6">
      <w:pPr>
        <w:widowControl/>
        <w:spacing w:line="360" w:lineRule="auto"/>
        <w:ind w:firstLine="640"/>
        <w:rPr>
          <w:rFonts w:ascii="仿宋" w:eastAsia="仿宋" w:hAnsi="仿宋"/>
          <w:b/>
          <w:color w:val="000000"/>
          <w:sz w:val="32"/>
          <w:szCs w:val="30"/>
        </w:rPr>
      </w:pPr>
      <w:r>
        <w:rPr>
          <w:rFonts w:ascii="仿宋" w:eastAsia="仿宋" w:hAnsi="仿宋" w:hint="eastAsia"/>
          <w:color w:val="000000"/>
          <w:sz w:val="32"/>
          <w:szCs w:val="30"/>
        </w:rPr>
        <w:t>公务用车购置费0万元，比上年增（减）0万元，主要原因是：</w:t>
      </w:r>
      <w:r w:rsidR="001E6AED">
        <w:rPr>
          <w:rFonts w:ascii="仿宋" w:eastAsia="仿宋" w:hAnsi="仿宋" w:hint="eastAsia"/>
          <w:color w:val="000000"/>
          <w:sz w:val="32"/>
          <w:szCs w:val="30"/>
        </w:rPr>
        <w:t>本单位没有公务用车购置</w:t>
      </w:r>
      <w:r>
        <w:rPr>
          <w:rFonts w:ascii="仿宋" w:eastAsia="仿宋" w:hAnsi="仿宋" w:hint="eastAsia"/>
          <w:color w:val="000000"/>
          <w:sz w:val="32"/>
          <w:szCs w:val="30"/>
        </w:rPr>
        <w:t>。</w:t>
      </w:r>
    </w:p>
    <w:p w:rsidR="004E7A3B" w:rsidRDefault="00657BF6">
      <w:pPr>
        <w:widowControl/>
        <w:spacing w:line="360" w:lineRule="auto"/>
        <w:ind w:firstLine="640"/>
        <w:jc w:val="left"/>
        <w:rPr>
          <w:rFonts w:ascii="仿宋" w:eastAsia="仿宋" w:hAnsi="仿宋"/>
          <w:b/>
          <w:color w:val="000000"/>
          <w:sz w:val="32"/>
          <w:szCs w:val="30"/>
        </w:rPr>
      </w:pPr>
      <w:r>
        <w:rPr>
          <w:rFonts w:ascii="仿宋" w:eastAsia="仿宋" w:hAnsi="仿宋" w:hint="eastAsia"/>
          <w:b/>
          <w:color w:val="000000"/>
          <w:sz w:val="32"/>
          <w:szCs w:val="30"/>
        </w:rPr>
        <w:lastRenderedPageBreak/>
        <w:t>第四部分   名词解释</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一、收入科目</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各部门结合实际进行解释。</w:t>
      </w:r>
    </w:p>
    <w:p w:rsidR="004E7A3B" w:rsidRDefault="00657BF6">
      <w:pPr>
        <w:widowControl/>
        <w:numPr>
          <w:ilvl w:val="0"/>
          <w:numId w:val="1"/>
        </w:numPr>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财政拨款：指省级财政当年拨付的资金。</w:t>
      </w:r>
    </w:p>
    <w:p w:rsidR="004E7A3B" w:rsidRDefault="00657BF6">
      <w:pPr>
        <w:widowControl/>
        <w:numPr>
          <w:ilvl w:val="0"/>
          <w:numId w:val="1"/>
        </w:numPr>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教育收费资金收入：反映实行专项管理的高中以上学费、住宿费，高校委托培养费，函大、电大、夜大及短训班培训费等教育收费取得的收入。</w:t>
      </w:r>
    </w:p>
    <w:p w:rsidR="004E7A3B" w:rsidRDefault="00657BF6">
      <w:pPr>
        <w:widowControl/>
        <w:spacing w:line="360" w:lineRule="auto"/>
        <w:ind w:firstLine="636"/>
        <w:jc w:val="left"/>
        <w:rPr>
          <w:rFonts w:ascii="仿宋" w:eastAsia="仿宋" w:hAnsi="仿宋"/>
          <w:color w:val="000000"/>
          <w:sz w:val="32"/>
          <w:szCs w:val="30"/>
        </w:rPr>
      </w:pPr>
      <w:r>
        <w:rPr>
          <w:rFonts w:ascii="仿宋" w:eastAsia="仿宋" w:hAnsi="仿宋" w:hint="eastAsia"/>
          <w:color w:val="000000"/>
          <w:sz w:val="32"/>
          <w:szCs w:val="30"/>
        </w:rPr>
        <w:t>（三）事业收入：指事业单位开展专业业务活动及辅助活动取得的收入。</w:t>
      </w:r>
    </w:p>
    <w:p w:rsidR="004E7A3B" w:rsidRDefault="00657BF6">
      <w:pPr>
        <w:widowControl/>
        <w:spacing w:line="360" w:lineRule="auto"/>
        <w:ind w:firstLine="636"/>
        <w:jc w:val="left"/>
        <w:rPr>
          <w:rFonts w:ascii="仿宋" w:eastAsia="仿宋" w:hAnsi="仿宋"/>
          <w:color w:val="000000"/>
          <w:sz w:val="32"/>
          <w:szCs w:val="30"/>
        </w:rPr>
      </w:pPr>
      <w:r>
        <w:rPr>
          <w:rFonts w:ascii="仿宋" w:eastAsia="仿宋" w:hAnsi="仿宋" w:hint="eastAsia"/>
          <w:color w:val="000000"/>
          <w:sz w:val="32"/>
          <w:szCs w:val="30"/>
        </w:rPr>
        <w:t>（四）事业单位经营收入：指事业单位在专业业务活动及辅助活动之外开展非独立核算经营活动取得的收入。</w:t>
      </w:r>
    </w:p>
    <w:p w:rsidR="004E7A3B" w:rsidRDefault="00657BF6">
      <w:pPr>
        <w:spacing w:line="360" w:lineRule="auto"/>
        <w:ind w:firstLineChars="200" w:firstLine="640"/>
        <w:rPr>
          <w:rFonts w:ascii="仿宋" w:eastAsia="仿宋" w:hAnsi="仿宋"/>
          <w:color w:val="000000"/>
          <w:sz w:val="32"/>
          <w:szCs w:val="30"/>
        </w:rPr>
      </w:pPr>
      <w:r>
        <w:rPr>
          <w:rFonts w:ascii="仿宋" w:eastAsia="仿宋" w:hAnsi="仿宋" w:hint="eastAsia"/>
          <w:color w:val="000000"/>
          <w:sz w:val="32"/>
          <w:szCs w:val="30"/>
        </w:rPr>
        <w:t>（五）附属单位上缴收入：反映事业单位附属的独立核算单位按规定标准或比例缴纳的各项收入。包括附属的事业单位上缴的收入和附属的企业上缴的利润等。</w:t>
      </w:r>
    </w:p>
    <w:p w:rsidR="004E7A3B" w:rsidRDefault="00657BF6">
      <w:pPr>
        <w:spacing w:line="360" w:lineRule="auto"/>
        <w:ind w:firstLineChars="200" w:firstLine="640"/>
        <w:rPr>
          <w:rFonts w:ascii="仿宋" w:eastAsia="仿宋" w:hAnsi="仿宋"/>
          <w:color w:val="000000"/>
          <w:sz w:val="32"/>
          <w:szCs w:val="30"/>
        </w:rPr>
      </w:pPr>
      <w:r>
        <w:rPr>
          <w:rFonts w:ascii="仿宋" w:eastAsia="仿宋" w:hAnsi="仿宋" w:hint="eastAsia"/>
          <w:color w:val="000000"/>
          <w:sz w:val="32"/>
          <w:szCs w:val="30"/>
        </w:rPr>
        <w:t>（六）上级补助收入：反映事业单位从主管部门和上级单位取得的非财政补助收入。</w:t>
      </w:r>
    </w:p>
    <w:p w:rsidR="004E7A3B" w:rsidRDefault="00657BF6">
      <w:pPr>
        <w:widowControl/>
        <w:spacing w:line="360" w:lineRule="auto"/>
        <w:ind w:firstLine="636"/>
        <w:jc w:val="left"/>
        <w:rPr>
          <w:rFonts w:ascii="仿宋" w:eastAsia="仿宋" w:hAnsi="仿宋"/>
          <w:color w:val="000000"/>
          <w:sz w:val="32"/>
          <w:szCs w:val="30"/>
        </w:rPr>
      </w:pPr>
      <w:r>
        <w:rPr>
          <w:rFonts w:ascii="仿宋" w:eastAsia="仿宋" w:hAnsi="仿宋" w:hint="eastAsia"/>
          <w:color w:val="000000"/>
          <w:sz w:val="32"/>
          <w:szCs w:val="30"/>
        </w:rPr>
        <w:t>（七）其他收入：指除财政拨款、事业收入、事业单位经营收入等以外的各项收入。</w:t>
      </w:r>
    </w:p>
    <w:p w:rsidR="004E7A3B" w:rsidRDefault="00657BF6">
      <w:pPr>
        <w:spacing w:line="360" w:lineRule="auto"/>
        <w:ind w:firstLineChars="200" w:firstLine="640"/>
        <w:rPr>
          <w:rFonts w:ascii="仿宋" w:eastAsia="仿宋" w:hAnsi="仿宋"/>
          <w:color w:val="000000"/>
          <w:sz w:val="32"/>
          <w:szCs w:val="30"/>
        </w:rPr>
      </w:pPr>
      <w:r>
        <w:rPr>
          <w:rFonts w:ascii="仿宋" w:eastAsia="仿宋" w:hAnsi="仿宋" w:hint="eastAsia"/>
          <w:color w:val="000000"/>
          <w:sz w:val="32"/>
          <w:szCs w:val="30"/>
        </w:rPr>
        <w:t>（八）使用非财政拨款结余：填列历年滚存的非限定用途的非统计财政拨款结余弥补2022年收支差额的数额。</w:t>
      </w:r>
    </w:p>
    <w:p w:rsidR="004E7A3B" w:rsidRDefault="00657BF6">
      <w:pPr>
        <w:spacing w:line="360" w:lineRule="auto"/>
        <w:ind w:firstLineChars="200" w:firstLine="640"/>
        <w:rPr>
          <w:rFonts w:ascii="仿宋" w:eastAsia="仿宋" w:hAnsi="仿宋"/>
          <w:color w:val="000000"/>
          <w:sz w:val="32"/>
          <w:szCs w:val="30"/>
        </w:rPr>
      </w:pPr>
      <w:r>
        <w:rPr>
          <w:rFonts w:ascii="仿宋" w:eastAsia="仿宋" w:hAnsi="仿宋" w:hint="eastAsia"/>
          <w:color w:val="000000"/>
          <w:sz w:val="32"/>
          <w:szCs w:val="30"/>
        </w:rPr>
        <w:t>（九）上年结转和结余：填列2021年全部结转和结余的资金数，包括当年结转结余资金和历年滚存结转结余资金。</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lastRenderedPageBreak/>
        <w:t>二、支出科目</w:t>
      </w:r>
    </w:p>
    <w:p w:rsidR="004E7A3B" w:rsidRDefault="00657BF6">
      <w:pPr>
        <w:widowControl/>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对部门预算中涉及的支出功能分类科目（明细到项级），结合部门实际，参照《2022年政府收支分类科目》的规范说明进行解释。</w:t>
      </w:r>
    </w:p>
    <w:p w:rsidR="004E7A3B" w:rsidRDefault="00657BF6">
      <w:pPr>
        <w:widowControl/>
        <w:numPr>
          <w:ilvl w:val="0"/>
          <w:numId w:val="2"/>
        </w:numPr>
        <w:spacing w:line="360" w:lineRule="auto"/>
        <w:ind w:firstLine="640"/>
        <w:jc w:val="left"/>
        <w:rPr>
          <w:rFonts w:ascii="仿宋" w:eastAsia="仿宋" w:hAnsi="仿宋"/>
          <w:color w:val="000000"/>
          <w:sz w:val="32"/>
          <w:szCs w:val="30"/>
        </w:rPr>
      </w:pPr>
      <w:r>
        <w:rPr>
          <w:rFonts w:ascii="仿宋" w:eastAsia="仿宋" w:hAnsi="仿宋" w:hint="eastAsia"/>
          <w:color w:val="000000"/>
          <w:sz w:val="32"/>
          <w:szCs w:val="30"/>
        </w:rPr>
        <w:t>部门涉及的专业名词</w:t>
      </w:r>
    </w:p>
    <w:p w:rsidR="004E7A3B" w:rsidRDefault="00657BF6">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文化体育与传媒支出（类）文化（款）行政运行（项）：指文广新局用于保障机构正常运行、开展日常工作的基本支出。</w:t>
      </w:r>
    </w:p>
    <w:p w:rsidR="004E7A3B" w:rsidRDefault="00657BF6">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文化体育与传媒支出（类）文物（款）一般行政管理事务（项）：指文物所用于保障机构正常运行、开展日常工作的基本支出。</w:t>
      </w:r>
    </w:p>
    <w:p w:rsidR="004E7A3B" w:rsidRDefault="004E7A3B">
      <w:pPr>
        <w:widowControl/>
        <w:spacing w:line="360" w:lineRule="auto"/>
        <w:jc w:val="left"/>
        <w:rPr>
          <w:rFonts w:ascii="仿宋" w:eastAsia="仿宋" w:hAnsi="仿宋"/>
          <w:color w:val="000000"/>
          <w:sz w:val="32"/>
          <w:szCs w:val="30"/>
        </w:rPr>
      </w:pPr>
    </w:p>
    <w:p w:rsidR="004E7A3B" w:rsidRDefault="004E7A3B"/>
    <w:sectPr w:rsidR="004E7A3B" w:rsidSect="004E7A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BD3" w:rsidRDefault="00922BD3" w:rsidP="004E7A3B">
      <w:r>
        <w:separator/>
      </w:r>
    </w:p>
  </w:endnote>
  <w:endnote w:type="continuationSeparator" w:id="1">
    <w:p w:rsidR="00922BD3" w:rsidRDefault="00922BD3" w:rsidP="004E7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BD3" w:rsidRDefault="00922BD3" w:rsidP="004E7A3B">
      <w:r>
        <w:separator/>
      </w:r>
    </w:p>
  </w:footnote>
  <w:footnote w:type="continuationSeparator" w:id="1">
    <w:p w:rsidR="00922BD3" w:rsidRDefault="00922BD3" w:rsidP="004E7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36A" w:rsidRDefault="0036336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F2E79"/>
    <w:multiLevelType w:val="singleLevel"/>
    <w:tmpl w:val="B9FF2E79"/>
    <w:lvl w:ilvl="0">
      <w:start w:val="3"/>
      <w:numFmt w:val="chineseCounting"/>
      <w:suff w:val="nothing"/>
      <w:lvlText w:val="%1、"/>
      <w:lvlJc w:val="left"/>
      <w:rPr>
        <w:rFonts w:hint="eastAsia"/>
      </w:rPr>
    </w:lvl>
  </w:abstractNum>
  <w:abstractNum w:abstractNumId="1">
    <w:nsid w:val="29F00608"/>
    <w:multiLevelType w:val="singleLevel"/>
    <w:tmpl w:val="29F0060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1D96F17"/>
    <w:rsid w:val="000627BB"/>
    <w:rsid w:val="000E1970"/>
    <w:rsid w:val="001E6AED"/>
    <w:rsid w:val="00213D29"/>
    <w:rsid w:val="00326D5E"/>
    <w:rsid w:val="0036336A"/>
    <w:rsid w:val="003E4BB1"/>
    <w:rsid w:val="00425B19"/>
    <w:rsid w:val="004955F0"/>
    <w:rsid w:val="004E2E65"/>
    <w:rsid w:val="004E7A3B"/>
    <w:rsid w:val="0057231E"/>
    <w:rsid w:val="00572598"/>
    <w:rsid w:val="00657BF6"/>
    <w:rsid w:val="006635B5"/>
    <w:rsid w:val="00757111"/>
    <w:rsid w:val="007A66C2"/>
    <w:rsid w:val="008213E0"/>
    <w:rsid w:val="00833618"/>
    <w:rsid w:val="008B044C"/>
    <w:rsid w:val="008C0AFC"/>
    <w:rsid w:val="008F27F8"/>
    <w:rsid w:val="00922BD3"/>
    <w:rsid w:val="00A709B8"/>
    <w:rsid w:val="00AC5D77"/>
    <w:rsid w:val="00AE0A52"/>
    <w:rsid w:val="00BB05DF"/>
    <w:rsid w:val="00FD4E9D"/>
    <w:rsid w:val="012D7FBB"/>
    <w:rsid w:val="01796813"/>
    <w:rsid w:val="01D96F17"/>
    <w:rsid w:val="022B6375"/>
    <w:rsid w:val="085E2967"/>
    <w:rsid w:val="20F661E6"/>
    <w:rsid w:val="2159745D"/>
    <w:rsid w:val="27DB63D0"/>
    <w:rsid w:val="308A5143"/>
    <w:rsid w:val="31FE1ED1"/>
    <w:rsid w:val="396C5EED"/>
    <w:rsid w:val="3E4573F0"/>
    <w:rsid w:val="5071769B"/>
    <w:rsid w:val="642416A3"/>
    <w:rsid w:val="706D52FF"/>
    <w:rsid w:val="71C318FD"/>
    <w:rsid w:val="7D612E2E"/>
    <w:rsid w:val="7E363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E7A3B"/>
    <w:pPr>
      <w:tabs>
        <w:tab w:val="center" w:pos="4153"/>
        <w:tab w:val="right" w:pos="8306"/>
      </w:tabs>
      <w:snapToGrid w:val="0"/>
      <w:jc w:val="left"/>
    </w:pPr>
    <w:rPr>
      <w:sz w:val="18"/>
    </w:rPr>
  </w:style>
  <w:style w:type="paragraph" w:styleId="a4">
    <w:name w:val="header"/>
    <w:basedOn w:val="a"/>
    <w:rsid w:val="004E7A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rsid w:val="004E7A3B"/>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1138</Words>
  <Characters>6493</Characters>
  <Application>Microsoft Office Word</Application>
  <DocSecurity>0</DocSecurity>
  <Lines>54</Lines>
  <Paragraphs>15</Paragraphs>
  <ScaleCrop>false</ScaleCrop>
  <Company>微软中国</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cp:revision>
  <dcterms:created xsi:type="dcterms:W3CDTF">2022-03-29T01:45:00Z</dcterms:created>
  <dcterms:modified xsi:type="dcterms:W3CDTF">2022-03-31T06:39:00Z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3E95D1E63D664DDD94CEB3DF9485E790</vt:lpwstr>
  </property>
</Properties>
</file>